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黑体" w:hAnsi="黑体" w:eastAsia="黑体" w:cs="黑体"/>
          <w:b/>
          <w:bCs/>
          <w:kern w:val="0"/>
          <w:sz w:val="36"/>
          <w:szCs w:val="36"/>
        </w:rPr>
      </w:pPr>
      <w:r>
        <w:rPr>
          <w:rFonts w:hint="eastAsia" w:ascii="黑体" w:hAnsi="黑体" w:eastAsia="黑体" w:cs="黑体"/>
          <w:b/>
          <w:bCs/>
          <w:kern w:val="0"/>
          <w:sz w:val="36"/>
          <w:szCs w:val="36"/>
        </w:rPr>
        <w:t>土木工程学院研究生综合测评管理实施细则</w:t>
      </w:r>
    </w:p>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黑体" w:hAnsi="黑体" w:eastAsia="黑体" w:cs="黑体"/>
          <w:b/>
          <w:bCs/>
          <w:kern w:val="0"/>
          <w:sz w:val="32"/>
          <w:szCs w:val="32"/>
          <w:highlight w:val="yellow"/>
        </w:rPr>
      </w:pPr>
      <w:r>
        <w:rPr>
          <w:rFonts w:hint="eastAsia" w:ascii="黑体" w:hAnsi="黑体" w:eastAsia="黑体" w:cs="黑体"/>
          <w:b/>
          <w:bCs/>
          <w:kern w:val="0"/>
          <w:sz w:val="32"/>
          <w:szCs w:val="32"/>
          <w:highlight w:val="none"/>
        </w:rPr>
        <w:t>（202</w:t>
      </w:r>
      <w:r>
        <w:rPr>
          <w:rFonts w:hint="eastAsia" w:ascii="黑体" w:hAnsi="黑体" w:eastAsia="黑体" w:cs="黑体"/>
          <w:b/>
          <w:bCs/>
          <w:kern w:val="0"/>
          <w:sz w:val="32"/>
          <w:szCs w:val="32"/>
          <w:highlight w:val="none"/>
          <w:lang w:val="en-US" w:eastAsia="zh-CN"/>
        </w:rPr>
        <w:t>2</w:t>
      </w:r>
      <w:r>
        <w:rPr>
          <w:rFonts w:hint="eastAsia" w:ascii="黑体" w:hAnsi="黑体" w:eastAsia="黑体" w:cs="黑体"/>
          <w:b/>
          <w:bCs/>
          <w:kern w:val="0"/>
          <w:sz w:val="32"/>
          <w:szCs w:val="32"/>
          <w:highlight w:val="none"/>
        </w:rPr>
        <w:t>年修订）</w:t>
      </w:r>
    </w:p>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hint="eastAsia" w:ascii="仿宋_GB2312" w:hAnsi="宋体" w:eastAsia="仿宋_GB2312"/>
          <w:b/>
          <w:kern w:val="0"/>
          <w:sz w:val="28"/>
          <w:szCs w:val="28"/>
        </w:rPr>
      </w:pPr>
    </w:p>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b/>
          <w:kern w:val="0"/>
          <w:sz w:val="28"/>
          <w:szCs w:val="28"/>
        </w:rPr>
      </w:pPr>
      <w:r>
        <w:rPr>
          <w:rFonts w:hint="eastAsia" w:ascii="仿宋_GB2312" w:hAnsi="宋体" w:eastAsia="仿宋_GB2312"/>
          <w:b/>
          <w:kern w:val="0"/>
          <w:sz w:val="28"/>
          <w:szCs w:val="28"/>
        </w:rPr>
        <w:t>第一章 总则</w:t>
      </w:r>
    </w:p>
    <w:p>
      <w:pPr>
        <w:keepNext w:val="0"/>
        <w:keepLines w:val="0"/>
        <w:pageBreakBefore w:val="0"/>
        <w:widowControl/>
        <w:kinsoku/>
        <w:wordWrap/>
        <w:overflowPunct/>
        <w:topLinePunct w:val="0"/>
        <w:bidi w:val="0"/>
        <w:adjustRightInd w:val="0"/>
        <w:snapToGrid w:val="0"/>
        <w:spacing w:line="540" w:lineRule="exact"/>
        <w:ind w:firstLine="640"/>
        <w:textAlignment w:val="auto"/>
        <w:rPr>
          <w:rFonts w:ascii="仿宋_GB2312" w:hAnsi="宋体" w:eastAsia="仿宋_GB2312"/>
          <w:color w:val="000000"/>
          <w:kern w:val="0"/>
          <w:sz w:val="28"/>
          <w:szCs w:val="28"/>
        </w:rPr>
      </w:pPr>
      <w:r>
        <w:rPr>
          <w:rFonts w:hint="eastAsia" w:ascii="仿宋_GB2312" w:hAnsi="宋体" w:eastAsia="仿宋_GB2312"/>
          <w:b/>
          <w:color w:val="000000"/>
          <w:kern w:val="0"/>
          <w:sz w:val="28"/>
          <w:szCs w:val="28"/>
        </w:rPr>
        <w:t xml:space="preserve">第一条 </w:t>
      </w:r>
      <w:r>
        <w:rPr>
          <w:rFonts w:hint="eastAsia" w:ascii="仿宋_GB2312" w:hAnsi="宋体" w:eastAsia="仿宋_GB2312"/>
          <w:color w:val="000000"/>
          <w:kern w:val="0"/>
          <w:sz w:val="28"/>
          <w:szCs w:val="28"/>
        </w:rPr>
        <w:t xml:space="preserve"> 为全面贯彻党和国家的教育方针，围绕学校“德才兼备、领袖气质、家国情怀”的人才培养目标，进一步规范学院研究生奖学金的评选，激励广大同学形成奋发向上、刻苦学习的良好氛围，促进同学们德智体美劳全面发展</w:t>
      </w:r>
      <w:r>
        <w:rPr>
          <w:rFonts w:hint="eastAsia" w:ascii="仿宋_GB2312" w:hAnsi="宋体" w:eastAsia="仿宋_GB2312"/>
          <w:kern w:val="0"/>
          <w:sz w:val="28"/>
          <w:szCs w:val="28"/>
        </w:rPr>
        <w:t>,</w:t>
      </w:r>
      <w:r>
        <w:rPr>
          <w:rFonts w:hint="eastAsia" w:ascii="仿宋_GB2312" w:hAnsi="宋体" w:eastAsia="仿宋_GB2312"/>
          <w:color w:val="000000"/>
          <w:kern w:val="0"/>
          <w:sz w:val="28"/>
          <w:szCs w:val="28"/>
        </w:rPr>
        <w:t>按照《中山大学研究生奖助规定》和《中山大学研究生奖助规定实施细则》的相关规定，结合我院实际情况，特制定本细则。</w:t>
      </w:r>
    </w:p>
    <w:p>
      <w:pPr>
        <w:keepNext w:val="0"/>
        <w:keepLines w:val="0"/>
        <w:pageBreakBefore w:val="0"/>
        <w:widowControl/>
        <w:kinsoku/>
        <w:wordWrap/>
        <w:overflowPunct/>
        <w:topLinePunct w:val="0"/>
        <w:bidi w:val="0"/>
        <w:adjustRightInd w:val="0"/>
        <w:snapToGrid w:val="0"/>
        <w:spacing w:line="540" w:lineRule="exact"/>
        <w:textAlignment w:val="auto"/>
        <w:rPr>
          <w:rFonts w:ascii="仿宋_GB2312" w:hAnsi="宋体" w:eastAsia="仿宋_GB2312"/>
          <w:color w:val="000000"/>
          <w:kern w:val="0"/>
          <w:sz w:val="28"/>
          <w:szCs w:val="28"/>
        </w:rPr>
      </w:pPr>
      <w:r>
        <w:rPr>
          <w:rFonts w:hint="eastAsia" w:ascii="仿宋_GB2312" w:hAnsi="宋体" w:eastAsia="仿宋_GB2312"/>
          <w:color w:val="000000"/>
          <w:kern w:val="0"/>
          <w:sz w:val="28"/>
          <w:szCs w:val="28"/>
        </w:rPr>
        <w:t xml:space="preserve">   </w:t>
      </w:r>
      <w:r>
        <w:rPr>
          <w:rFonts w:hint="eastAsia" w:ascii="仿宋_GB2312" w:hAnsi="宋体" w:eastAsia="仿宋_GB2312"/>
          <w:b/>
          <w:color w:val="000000"/>
          <w:kern w:val="0"/>
          <w:sz w:val="28"/>
          <w:szCs w:val="28"/>
        </w:rPr>
        <w:t xml:space="preserve"> 第二条</w:t>
      </w:r>
      <w:r>
        <w:rPr>
          <w:rFonts w:hint="eastAsia" w:ascii="仿宋_GB2312" w:hAnsi="宋体" w:eastAsia="仿宋_GB2312"/>
          <w:color w:val="000000"/>
          <w:kern w:val="0"/>
          <w:sz w:val="28"/>
          <w:szCs w:val="28"/>
        </w:rPr>
        <w:t xml:space="preserve">  本细则适用对象为具有中山大学学籍的纳入全国研究生招生计划且在基本修业年限内的全日制博士、硕士研究生（有固定工资收入的除外）以及非在职全日制“少数民族高层次骨干人才研究生培养计划”国家专项计划硕士研究生。不含科研经费博士研究生专项招生计划博士研究生，不含留学生、港澳台生、定向培养（委托培养）生。</w:t>
      </w:r>
    </w:p>
    <w:p>
      <w:pPr>
        <w:keepNext w:val="0"/>
        <w:keepLines w:val="0"/>
        <w:pageBreakBefore w:val="0"/>
        <w:widowControl/>
        <w:kinsoku/>
        <w:wordWrap/>
        <w:overflowPunct/>
        <w:topLinePunct w:val="0"/>
        <w:bidi w:val="0"/>
        <w:adjustRightInd w:val="0"/>
        <w:snapToGrid w:val="0"/>
        <w:spacing w:line="540" w:lineRule="exact"/>
        <w:ind w:firstLine="640"/>
        <w:textAlignment w:val="auto"/>
        <w:rPr>
          <w:rFonts w:ascii="仿宋_GB2312" w:hAnsi="宋体" w:eastAsia="仿宋_GB2312"/>
          <w:color w:val="000000"/>
          <w:kern w:val="0"/>
          <w:sz w:val="28"/>
          <w:szCs w:val="28"/>
        </w:rPr>
      </w:pPr>
      <w:r>
        <w:rPr>
          <w:rFonts w:hint="eastAsia" w:ascii="仿宋_GB2312" w:hAnsi="宋体" w:eastAsia="仿宋_GB2312"/>
          <w:b/>
          <w:color w:val="000000"/>
          <w:kern w:val="0"/>
          <w:sz w:val="28"/>
          <w:szCs w:val="28"/>
        </w:rPr>
        <w:t>第三条</w:t>
      </w:r>
      <w:r>
        <w:rPr>
          <w:rFonts w:hint="eastAsia" w:ascii="仿宋_GB2312" w:hAnsi="宋体" w:eastAsia="仿宋_GB2312"/>
          <w:color w:val="000000"/>
          <w:kern w:val="0"/>
          <w:sz w:val="28"/>
          <w:szCs w:val="28"/>
        </w:rPr>
        <w:t xml:space="preserve">  本细则对</w:t>
      </w:r>
      <w:r>
        <w:rPr>
          <w:rFonts w:hint="eastAsia" w:ascii="仿宋_GB2312" w:hAnsi="宋体" w:eastAsia="仿宋_GB2312"/>
          <w:b/>
          <w:color w:val="000000"/>
          <w:kern w:val="0"/>
          <w:sz w:val="28"/>
          <w:szCs w:val="28"/>
        </w:rPr>
        <w:t>研究生的思想品行、学习成绩、科研业绩、研究进展和实践能力等方面的表现进行综合评价</w:t>
      </w:r>
      <w:r>
        <w:rPr>
          <w:rFonts w:hint="eastAsia" w:ascii="仿宋_GB2312" w:hAnsi="宋体" w:eastAsia="仿宋_GB2312"/>
          <w:color w:val="000000"/>
          <w:kern w:val="0"/>
          <w:sz w:val="28"/>
          <w:szCs w:val="28"/>
        </w:rPr>
        <w:t xml:space="preserve">，实现动态调整，激励研究生的学习和科研积极性。  </w:t>
      </w:r>
    </w:p>
    <w:p>
      <w:pPr>
        <w:keepNext w:val="0"/>
        <w:keepLines w:val="0"/>
        <w:pageBreakBefore w:val="0"/>
        <w:widowControl/>
        <w:kinsoku/>
        <w:wordWrap/>
        <w:overflowPunct/>
        <w:topLinePunct w:val="0"/>
        <w:bidi w:val="0"/>
        <w:adjustRightInd w:val="0"/>
        <w:snapToGrid w:val="0"/>
        <w:spacing w:line="540" w:lineRule="exact"/>
        <w:ind w:firstLine="640"/>
        <w:textAlignment w:val="auto"/>
        <w:rPr>
          <w:rFonts w:ascii="仿宋_GB2312" w:hAnsi="宋体" w:eastAsia="仿宋_GB2312"/>
          <w:kern w:val="0"/>
          <w:sz w:val="28"/>
          <w:szCs w:val="28"/>
        </w:rPr>
      </w:pPr>
      <w:r>
        <w:rPr>
          <w:rFonts w:ascii="仿宋_GB2312" w:hAnsi="宋体" w:eastAsia="仿宋_GB2312"/>
          <w:b/>
          <w:color w:val="000000"/>
          <w:kern w:val="0"/>
          <w:sz w:val="28"/>
          <w:szCs w:val="28"/>
        </w:rPr>
        <w:t>第四条</w:t>
      </w:r>
      <w:r>
        <w:rPr>
          <w:rFonts w:hint="eastAsia" w:ascii="仿宋_GB2312" w:hAnsi="宋体" w:eastAsia="仿宋_GB2312"/>
          <w:color w:val="000000"/>
          <w:kern w:val="0"/>
          <w:sz w:val="28"/>
          <w:szCs w:val="28"/>
        </w:rPr>
        <w:t xml:space="preserve">  本细则旨在以明晰的内容、明确的程序指导学院研究生综合测评工作内容全面、标准客观、程序规范、结果公正，为研究生奖助金评定、各类研究生奖学金评定等提供依据。</w:t>
      </w:r>
    </w:p>
    <w:p>
      <w:pPr>
        <w:keepNext w:val="0"/>
        <w:keepLines w:val="0"/>
        <w:pageBreakBefore w:val="0"/>
        <w:widowControl/>
        <w:kinsoku/>
        <w:wordWrap/>
        <w:overflowPunct/>
        <w:topLinePunct w:val="0"/>
        <w:bidi w:val="0"/>
        <w:adjustRightInd w:val="0"/>
        <w:snapToGrid w:val="0"/>
        <w:spacing w:line="540" w:lineRule="exact"/>
        <w:ind w:firstLine="562" w:firstLineChars="200"/>
        <w:textAlignment w:val="auto"/>
        <w:rPr>
          <w:rFonts w:ascii="仿宋_GB2312" w:hAnsi="宋体" w:eastAsia="仿宋_GB2312"/>
          <w:sz w:val="28"/>
          <w:szCs w:val="28"/>
        </w:rPr>
      </w:pPr>
      <w:r>
        <w:rPr>
          <w:rFonts w:hint="eastAsia" w:ascii="仿宋_GB2312" w:hAnsi="宋体" w:eastAsia="仿宋_GB2312"/>
          <w:b/>
          <w:color w:val="000000"/>
          <w:kern w:val="0"/>
          <w:sz w:val="28"/>
          <w:szCs w:val="28"/>
        </w:rPr>
        <w:t>第五条</w:t>
      </w:r>
      <w:r>
        <w:rPr>
          <w:rFonts w:hint="eastAsia" w:ascii="仿宋_GB2312" w:hAnsi="宋体" w:eastAsia="仿宋_GB2312"/>
          <w:color w:val="000000"/>
          <w:kern w:val="0"/>
          <w:sz w:val="28"/>
          <w:szCs w:val="28"/>
        </w:rPr>
        <w:t xml:space="preserve">  学院根据研究生院相关规定成立</w:t>
      </w:r>
      <w:r>
        <w:rPr>
          <w:rFonts w:hint="eastAsia" w:ascii="仿宋_GB2312" w:hAnsi="宋体" w:eastAsia="仿宋_GB2312"/>
          <w:sz w:val="28"/>
          <w:szCs w:val="28"/>
        </w:rPr>
        <w:t>研究生奖助学金评审委员会，以学院研究生教育与学位委员会成员为主，成员还包括学院分管学生工作的党</w:t>
      </w:r>
      <w:r>
        <w:rPr>
          <w:rFonts w:hint="eastAsia" w:ascii="仿宋_GB2312" w:hAnsi="宋体" w:eastAsia="仿宋_GB2312"/>
          <w:sz w:val="28"/>
          <w:szCs w:val="28"/>
          <w:lang w:val="en-US" w:eastAsia="zh-CN"/>
        </w:rPr>
        <w:t>委</w:t>
      </w:r>
      <w:r>
        <w:rPr>
          <w:rFonts w:hint="eastAsia" w:ascii="仿宋_GB2312" w:hAnsi="宋体" w:eastAsia="仿宋_GB2312"/>
          <w:sz w:val="28"/>
          <w:szCs w:val="28"/>
        </w:rPr>
        <w:t>副书记、一名</w:t>
      </w:r>
      <w:r>
        <w:rPr>
          <w:rFonts w:hint="eastAsia" w:ascii="仿宋_GB2312" w:hAnsi="宋体" w:eastAsia="仿宋_GB2312"/>
          <w:sz w:val="28"/>
          <w:szCs w:val="28"/>
          <w:lang w:val="en-US" w:eastAsia="zh-CN"/>
        </w:rPr>
        <w:t>在读</w:t>
      </w:r>
      <w:r>
        <w:rPr>
          <w:rFonts w:hint="eastAsia" w:ascii="仿宋_GB2312" w:hAnsi="宋体" w:eastAsia="仿宋_GB2312"/>
          <w:sz w:val="28"/>
          <w:szCs w:val="28"/>
        </w:rPr>
        <w:t>研究生代表。负责学院研究生奖助金和各类研究生奖学金的申请组织、初步评审等工作。</w:t>
      </w:r>
    </w:p>
    <w:p>
      <w:pPr>
        <w:keepNext w:val="0"/>
        <w:keepLines w:val="0"/>
        <w:pageBreakBefore w:val="0"/>
        <w:kinsoku/>
        <w:wordWrap/>
        <w:overflowPunct/>
        <w:topLinePunct w:val="0"/>
        <w:bidi w:val="0"/>
        <w:adjustRightInd w:val="0"/>
        <w:snapToGrid w:val="0"/>
        <w:spacing w:line="540" w:lineRule="exact"/>
        <w:ind w:firstLine="640"/>
        <w:textAlignment w:val="auto"/>
        <w:rPr>
          <w:rFonts w:ascii="仿宋_GB2312" w:hAnsi="宋体" w:eastAsia="仿宋_GB2312"/>
          <w:kern w:val="0"/>
          <w:sz w:val="28"/>
          <w:szCs w:val="28"/>
        </w:rPr>
      </w:pPr>
      <w:r>
        <w:rPr>
          <w:rFonts w:hint="eastAsia" w:ascii="仿宋_GB2312" w:hAnsi="宋体" w:eastAsia="仿宋_GB2312"/>
          <w:b/>
          <w:kern w:val="0"/>
          <w:sz w:val="28"/>
          <w:szCs w:val="28"/>
        </w:rPr>
        <w:t>第六条</w:t>
      </w:r>
      <w:r>
        <w:rPr>
          <w:rFonts w:hint="eastAsia" w:ascii="仿宋_GB2312" w:hAnsi="宋体" w:eastAsia="仿宋_GB2312"/>
          <w:kern w:val="0"/>
          <w:sz w:val="28"/>
          <w:szCs w:val="28"/>
        </w:rPr>
        <w:t xml:space="preserve">  研究生申请奖助学金、各类奖学金需符合以下条件：</w:t>
      </w:r>
    </w:p>
    <w:p>
      <w:pPr>
        <w:keepNext w:val="0"/>
        <w:keepLines w:val="0"/>
        <w:pageBreakBefore w:val="0"/>
        <w:kinsoku/>
        <w:wordWrap/>
        <w:overflowPunct/>
        <w:topLinePunct w:val="0"/>
        <w:bidi w:val="0"/>
        <w:adjustRightInd w:val="0"/>
        <w:snapToGrid w:val="0"/>
        <w:spacing w:line="540" w:lineRule="exact"/>
        <w:ind w:firstLine="560" w:firstLineChars="200"/>
        <w:textAlignment w:val="auto"/>
        <w:rPr>
          <w:rFonts w:ascii="仿宋_GB2312" w:hAnsi="宋体" w:eastAsia="仿宋_GB2312"/>
          <w:sz w:val="28"/>
          <w:szCs w:val="28"/>
        </w:rPr>
      </w:pPr>
      <w:r>
        <w:rPr>
          <w:rFonts w:hint="eastAsia" w:ascii="仿宋_GB2312" w:hAnsi="宋体" w:eastAsia="仿宋_GB2312"/>
          <w:sz w:val="28"/>
          <w:szCs w:val="28"/>
        </w:rPr>
        <w:t>（一）热爱社会主义祖国，拥护中国共产党领导；</w:t>
      </w:r>
    </w:p>
    <w:p>
      <w:pPr>
        <w:keepNext w:val="0"/>
        <w:keepLines w:val="0"/>
        <w:pageBreakBefore w:val="0"/>
        <w:kinsoku/>
        <w:wordWrap/>
        <w:overflowPunct/>
        <w:topLinePunct w:val="0"/>
        <w:bidi w:val="0"/>
        <w:adjustRightInd w:val="0"/>
        <w:snapToGrid w:val="0"/>
        <w:spacing w:line="540" w:lineRule="exact"/>
        <w:ind w:firstLine="560" w:firstLineChars="200"/>
        <w:textAlignment w:val="auto"/>
        <w:rPr>
          <w:rFonts w:ascii="仿宋_GB2312" w:hAnsi="宋体" w:eastAsia="仿宋_GB2312"/>
          <w:sz w:val="28"/>
          <w:szCs w:val="28"/>
        </w:rPr>
      </w:pPr>
      <w:r>
        <w:rPr>
          <w:rFonts w:hint="eastAsia" w:ascii="仿宋_GB2312" w:hAnsi="宋体" w:eastAsia="仿宋_GB2312"/>
          <w:sz w:val="28"/>
          <w:szCs w:val="28"/>
        </w:rPr>
        <w:t>（二）遵守宪法和法律，遵守学校规章制度；</w:t>
      </w:r>
    </w:p>
    <w:p>
      <w:pPr>
        <w:keepNext w:val="0"/>
        <w:keepLines w:val="0"/>
        <w:pageBreakBefore w:val="0"/>
        <w:kinsoku/>
        <w:wordWrap/>
        <w:overflowPunct/>
        <w:topLinePunct w:val="0"/>
        <w:bidi w:val="0"/>
        <w:adjustRightInd w:val="0"/>
        <w:snapToGrid w:val="0"/>
        <w:spacing w:line="540" w:lineRule="exact"/>
        <w:ind w:firstLine="560" w:firstLineChars="200"/>
        <w:textAlignment w:val="auto"/>
        <w:rPr>
          <w:rFonts w:ascii="仿宋_GB2312" w:hAnsi="宋体" w:eastAsia="仿宋_GB2312"/>
          <w:sz w:val="28"/>
          <w:szCs w:val="28"/>
        </w:rPr>
      </w:pPr>
      <w:r>
        <w:rPr>
          <w:rFonts w:hint="eastAsia" w:ascii="仿宋_GB2312" w:hAnsi="宋体" w:eastAsia="仿宋_GB2312"/>
          <w:sz w:val="28"/>
          <w:szCs w:val="28"/>
        </w:rPr>
        <w:t>（三）诚实守信，道德品质优良；</w:t>
      </w:r>
    </w:p>
    <w:p>
      <w:pPr>
        <w:keepNext w:val="0"/>
        <w:keepLines w:val="0"/>
        <w:pageBreakBefore w:val="0"/>
        <w:kinsoku/>
        <w:wordWrap/>
        <w:overflowPunct/>
        <w:topLinePunct w:val="0"/>
        <w:bidi w:val="0"/>
        <w:adjustRightInd w:val="0"/>
        <w:snapToGrid w:val="0"/>
        <w:spacing w:line="540" w:lineRule="exact"/>
        <w:ind w:firstLine="560" w:firstLineChars="200"/>
        <w:textAlignment w:val="auto"/>
        <w:rPr>
          <w:rFonts w:ascii="仿宋_GB2312" w:hAnsi="宋体" w:eastAsia="仿宋_GB2312"/>
          <w:sz w:val="28"/>
          <w:szCs w:val="28"/>
        </w:rPr>
      </w:pPr>
      <w:r>
        <w:rPr>
          <w:rFonts w:hint="eastAsia" w:ascii="仿宋_GB2312" w:hAnsi="宋体" w:eastAsia="仿宋_GB2312"/>
          <w:sz w:val="28"/>
          <w:szCs w:val="28"/>
        </w:rPr>
        <w:t>（四）积极参与科学研究和社会实践；</w:t>
      </w:r>
    </w:p>
    <w:p>
      <w:pPr>
        <w:keepNext w:val="0"/>
        <w:keepLines w:val="0"/>
        <w:pageBreakBefore w:val="0"/>
        <w:kinsoku/>
        <w:wordWrap/>
        <w:overflowPunct/>
        <w:topLinePunct w:val="0"/>
        <w:bidi w:val="0"/>
        <w:adjustRightInd w:val="0"/>
        <w:snapToGrid w:val="0"/>
        <w:spacing w:line="540" w:lineRule="exact"/>
        <w:ind w:firstLine="560" w:firstLineChars="200"/>
        <w:textAlignment w:val="auto"/>
        <w:rPr>
          <w:rFonts w:ascii="仿宋_GB2312" w:hAnsi="宋体" w:eastAsia="仿宋_GB2312"/>
          <w:sz w:val="28"/>
          <w:szCs w:val="28"/>
        </w:rPr>
      </w:pPr>
      <w:r>
        <w:rPr>
          <w:rFonts w:hint="eastAsia" w:ascii="仿宋_GB2312" w:hAnsi="宋体" w:eastAsia="仿宋_GB2312"/>
          <w:sz w:val="28"/>
          <w:szCs w:val="28"/>
        </w:rPr>
        <w:t>（五）学习成绩优良，科研能力较强；</w:t>
      </w:r>
    </w:p>
    <w:p>
      <w:pPr>
        <w:keepNext w:val="0"/>
        <w:keepLines w:val="0"/>
        <w:pageBreakBefore w:val="0"/>
        <w:kinsoku/>
        <w:wordWrap/>
        <w:overflowPunct/>
        <w:topLinePunct w:val="0"/>
        <w:bidi w:val="0"/>
        <w:adjustRightInd w:val="0"/>
        <w:snapToGrid w:val="0"/>
        <w:spacing w:line="540" w:lineRule="exact"/>
        <w:ind w:firstLine="560" w:firstLineChars="200"/>
        <w:textAlignment w:val="auto"/>
        <w:rPr>
          <w:rFonts w:ascii="仿宋_GB2312" w:hAnsi="宋体" w:eastAsia="仿宋_GB2312"/>
          <w:sz w:val="28"/>
          <w:szCs w:val="28"/>
        </w:rPr>
      </w:pPr>
      <w:r>
        <w:rPr>
          <w:rFonts w:hint="eastAsia" w:ascii="仿宋_GB2312" w:hAnsi="宋体" w:eastAsia="仿宋_GB2312"/>
          <w:sz w:val="28"/>
          <w:szCs w:val="28"/>
        </w:rPr>
        <w:t>（六）入学一年以上的研究生参评奖助金的上一学年度已达到学校培养计划所规定的学习要求，并考核合格；</w:t>
      </w:r>
    </w:p>
    <w:p>
      <w:pPr>
        <w:keepNext w:val="0"/>
        <w:keepLines w:val="0"/>
        <w:pageBreakBefore w:val="0"/>
        <w:kinsoku/>
        <w:wordWrap/>
        <w:overflowPunct/>
        <w:topLinePunct w:val="0"/>
        <w:bidi w:val="0"/>
        <w:adjustRightInd w:val="0"/>
        <w:snapToGrid w:val="0"/>
        <w:spacing w:line="540" w:lineRule="exact"/>
        <w:ind w:firstLine="560" w:firstLineChars="200"/>
        <w:textAlignment w:val="auto"/>
        <w:rPr>
          <w:rFonts w:ascii="仿宋_GB2312" w:hAnsi="宋体" w:eastAsia="仿宋_GB2312"/>
          <w:sz w:val="28"/>
          <w:szCs w:val="28"/>
        </w:rPr>
      </w:pPr>
      <w:r>
        <w:rPr>
          <w:rFonts w:hint="eastAsia" w:ascii="仿宋_GB2312" w:hAnsi="宋体" w:eastAsia="仿宋_GB2312"/>
          <w:sz w:val="28"/>
          <w:szCs w:val="28"/>
        </w:rPr>
        <w:t>（七）完成学校规定的教学助理、科研助手等工作任务。</w:t>
      </w:r>
    </w:p>
    <w:p>
      <w:pPr>
        <w:keepNext w:val="0"/>
        <w:keepLines w:val="0"/>
        <w:pageBreakBefore w:val="0"/>
        <w:kinsoku/>
        <w:wordWrap/>
        <w:overflowPunct/>
        <w:topLinePunct w:val="0"/>
        <w:bidi w:val="0"/>
        <w:adjustRightInd w:val="0"/>
        <w:snapToGrid w:val="0"/>
        <w:spacing w:line="540" w:lineRule="exact"/>
        <w:ind w:firstLine="640"/>
        <w:textAlignment w:val="auto"/>
        <w:rPr>
          <w:rFonts w:ascii="仿宋_GB2312" w:hAnsi="宋体" w:eastAsia="仿宋_GB2312"/>
          <w:sz w:val="28"/>
          <w:szCs w:val="28"/>
        </w:rPr>
      </w:pPr>
      <w:r>
        <w:rPr>
          <w:rFonts w:hint="eastAsia" w:ascii="仿宋_GB2312" w:hAnsi="宋体" w:eastAsia="仿宋_GB2312"/>
          <w:b/>
          <w:sz w:val="28"/>
          <w:szCs w:val="28"/>
        </w:rPr>
        <w:t xml:space="preserve">第七条 </w:t>
      </w:r>
      <w:r>
        <w:rPr>
          <w:rFonts w:hint="eastAsia" w:ascii="仿宋_GB2312" w:hAnsi="宋体" w:eastAsia="仿宋_GB2312"/>
          <w:sz w:val="28"/>
          <w:szCs w:val="28"/>
        </w:rPr>
        <w:t xml:space="preserve"> 有下列情形之一者，取消参评资格：</w:t>
      </w:r>
    </w:p>
    <w:p>
      <w:pPr>
        <w:keepNext w:val="0"/>
        <w:keepLines w:val="0"/>
        <w:pageBreakBefore w:val="0"/>
        <w:kinsoku/>
        <w:wordWrap/>
        <w:overflowPunct/>
        <w:topLinePunct w:val="0"/>
        <w:bidi w:val="0"/>
        <w:adjustRightInd w:val="0"/>
        <w:snapToGrid w:val="0"/>
        <w:spacing w:line="540" w:lineRule="exact"/>
        <w:ind w:firstLine="560" w:firstLineChars="200"/>
        <w:textAlignment w:val="auto"/>
        <w:rPr>
          <w:rFonts w:ascii="仿宋_GB2312" w:hAnsi="宋体" w:eastAsia="仿宋_GB2312"/>
          <w:sz w:val="28"/>
          <w:szCs w:val="28"/>
        </w:rPr>
      </w:pPr>
      <w:r>
        <w:rPr>
          <w:rFonts w:hint="eastAsia" w:ascii="仿宋_GB2312" w:hAnsi="宋体" w:eastAsia="仿宋_GB2312"/>
          <w:sz w:val="28"/>
          <w:szCs w:val="28"/>
        </w:rPr>
        <w:t>（一）在申请资料中弄虚作假；</w:t>
      </w:r>
    </w:p>
    <w:p>
      <w:pPr>
        <w:keepNext w:val="0"/>
        <w:keepLines w:val="0"/>
        <w:pageBreakBefore w:val="0"/>
        <w:kinsoku/>
        <w:wordWrap/>
        <w:overflowPunct/>
        <w:topLinePunct w:val="0"/>
        <w:bidi w:val="0"/>
        <w:adjustRightInd w:val="0"/>
        <w:snapToGrid w:val="0"/>
        <w:spacing w:line="540" w:lineRule="exact"/>
        <w:ind w:firstLine="560" w:firstLineChars="200"/>
        <w:textAlignment w:val="auto"/>
        <w:rPr>
          <w:rFonts w:ascii="仿宋_GB2312" w:hAnsi="宋体" w:eastAsia="仿宋_GB2312"/>
          <w:sz w:val="28"/>
          <w:szCs w:val="28"/>
        </w:rPr>
      </w:pPr>
      <w:r>
        <w:rPr>
          <w:rFonts w:hint="eastAsia" w:ascii="仿宋_GB2312" w:hAnsi="宋体" w:eastAsia="仿宋_GB2312"/>
          <w:sz w:val="28"/>
          <w:szCs w:val="28"/>
        </w:rPr>
        <w:t>（二）因违反校纪校规受纪律处分；</w:t>
      </w:r>
    </w:p>
    <w:p>
      <w:pPr>
        <w:keepNext w:val="0"/>
        <w:keepLines w:val="0"/>
        <w:pageBreakBefore w:val="0"/>
        <w:kinsoku/>
        <w:wordWrap/>
        <w:overflowPunct/>
        <w:topLinePunct w:val="0"/>
        <w:bidi w:val="0"/>
        <w:adjustRightInd w:val="0"/>
        <w:snapToGrid w:val="0"/>
        <w:spacing w:line="540" w:lineRule="exact"/>
        <w:ind w:firstLine="560" w:firstLineChars="200"/>
        <w:textAlignment w:val="auto"/>
        <w:rPr>
          <w:rFonts w:ascii="仿宋_GB2312" w:hAnsi="宋体" w:eastAsia="仿宋_GB2312"/>
          <w:sz w:val="28"/>
          <w:szCs w:val="28"/>
        </w:rPr>
      </w:pPr>
      <w:r>
        <w:rPr>
          <w:rFonts w:hint="eastAsia" w:ascii="仿宋_GB2312" w:hAnsi="宋体" w:eastAsia="仿宋_GB2312"/>
          <w:sz w:val="28"/>
          <w:szCs w:val="28"/>
        </w:rPr>
        <w:t>（三）考试作弊或有抄袭、剽窃他人成果等学术不端行为；</w:t>
      </w:r>
    </w:p>
    <w:p>
      <w:pPr>
        <w:keepNext w:val="0"/>
        <w:keepLines w:val="0"/>
        <w:pageBreakBefore w:val="0"/>
        <w:kinsoku/>
        <w:wordWrap/>
        <w:overflowPunct/>
        <w:topLinePunct w:val="0"/>
        <w:bidi w:val="0"/>
        <w:adjustRightInd w:val="0"/>
        <w:snapToGrid w:val="0"/>
        <w:spacing w:line="540" w:lineRule="exact"/>
        <w:ind w:firstLine="560" w:firstLineChars="200"/>
        <w:textAlignment w:val="auto"/>
        <w:rPr>
          <w:rFonts w:ascii="仿宋_GB2312" w:hAnsi="宋体" w:eastAsia="仿宋_GB2312"/>
          <w:sz w:val="28"/>
          <w:szCs w:val="28"/>
        </w:rPr>
      </w:pPr>
      <w:r>
        <w:rPr>
          <w:rFonts w:hint="eastAsia" w:ascii="仿宋_GB2312" w:hAnsi="宋体" w:eastAsia="仿宋_GB2312"/>
          <w:sz w:val="28"/>
          <w:szCs w:val="28"/>
        </w:rPr>
        <w:t>（四）在科研工作中违反工作程序，导致严重后果；</w:t>
      </w:r>
    </w:p>
    <w:p>
      <w:pPr>
        <w:keepNext w:val="0"/>
        <w:keepLines w:val="0"/>
        <w:pageBreakBefore w:val="0"/>
        <w:kinsoku/>
        <w:wordWrap/>
        <w:overflowPunct/>
        <w:topLinePunct w:val="0"/>
        <w:bidi w:val="0"/>
        <w:adjustRightInd w:val="0"/>
        <w:snapToGrid w:val="0"/>
        <w:spacing w:line="540" w:lineRule="exact"/>
        <w:ind w:firstLine="560" w:firstLineChars="200"/>
        <w:textAlignment w:val="auto"/>
        <w:rPr>
          <w:rFonts w:ascii="仿宋_GB2312" w:hAnsi="宋体" w:eastAsia="仿宋_GB2312"/>
          <w:sz w:val="28"/>
          <w:szCs w:val="28"/>
        </w:rPr>
      </w:pPr>
      <w:r>
        <w:rPr>
          <w:rFonts w:hint="eastAsia" w:ascii="仿宋_GB2312" w:hAnsi="宋体" w:eastAsia="仿宋_GB2312"/>
          <w:sz w:val="28"/>
          <w:szCs w:val="28"/>
        </w:rPr>
        <w:t>（五）考核学年度有</w:t>
      </w:r>
      <w:r>
        <w:rPr>
          <w:rFonts w:hint="eastAsia" w:ascii="仿宋_GB2312" w:hAnsi="宋体" w:eastAsia="仿宋_GB2312"/>
          <w:sz w:val="28"/>
          <w:szCs w:val="28"/>
          <w:lang w:val="en-US" w:eastAsia="zh-CN"/>
        </w:rPr>
        <w:t>课程考试</w:t>
      </w:r>
      <w:r>
        <w:rPr>
          <w:rFonts w:hint="eastAsia" w:ascii="仿宋_GB2312" w:hAnsi="宋体" w:eastAsia="仿宋_GB2312"/>
          <w:sz w:val="28"/>
          <w:szCs w:val="28"/>
        </w:rPr>
        <w:t>不及格者；</w:t>
      </w:r>
    </w:p>
    <w:p>
      <w:pPr>
        <w:keepNext w:val="0"/>
        <w:keepLines w:val="0"/>
        <w:pageBreakBefore w:val="0"/>
        <w:kinsoku/>
        <w:wordWrap/>
        <w:overflowPunct/>
        <w:topLinePunct w:val="0"/>
        <w:bidi w:val="0"/>
        <w:adjustRightInd w:val="0"/>
        <w:snapToGrid w:val="0"/>
        <w:spacing w:line="540" w:lineRule="exact"/>
        <w:ind w:firstLine="560" w:firstLineChars="200"/>
        <w:textAlignment w:val="auto"/>
        <w:rPr>
          <w:rFonts w:ascii="仿宋_GB2312" w:hAnsi="宋体" w:eastAsia="仿宋_GB2312"/>
          <w:sz w:val="28"/>
          <w:szCs w:val="28"/>
        </w:rPr>
      </w:pPr>
      <w:r>
        <w:rPr>
          <w:rFonts w:hint="eastAsia" w:ascii="仿宋_GB2312" w:hAnsi="宋体" w:eastAsia="仿宋_GB2312"/>
          <w:kern w:val="0"/>
          <w:sz w:val="28"/>
          <w:szCs w:val="28"/>
        </w:rPr>
        <w:t>（六）导师及学院研究生奖助学金评审委员会根据相关规定认定的需取消参评资格的其他情形。</w:t>
      </w:r>
    </w:p>
    <w:p>
      <w:pPr>
        <w:keepNext w:val="0"/>
        <w:keepLines w:val="0"/>
        <w:pageBreakBefore w:val="0"/>
        <w:kinsoku/>
        <w:wordWrap/>
        <w:overflowPunct/>
        <w:topLinePunct w:val="0"/>
        <w:bidi w:val="0"/>
        <w:adjustRightInd w:val="0"/>
        <w:snapToGrid w:val="0"/>
        <w:spacing w:line="540" w:lineRule="exact"/>
        <w:textAlignment w:val="auto"/>
        <w:rPr>
          <w:rFonts w:ascii="仿宋_GB2312" w:hAnsi="宋体" w:eastAsia="仿宋_GB2312"/>
          <w:sz w:val="28"/>
          <w:szCs w:val="28"/>
        </w:rPr>
      </w:pPr>
      <w:r>
        <w:rPr>
          <w:rFonts w:hint="eastAsia" w:ascii="仿宋_GB2312" w:hAnsi="宋体" w:eastAsia="仿宋_GB2312"/>
          <w:kern w:val="0"/>
          <w:sz w:val="28"/>
          <w:szCs w:val="28"/>
        </w:rPr>
        <w:t xml:space="preserve">  </w:t>
      </w:r>
      <w:r>
        <w:rPr>
          <w:rFonts w:hint="eastAsia" w:ascii="仿宋_GB2312" w:hAnsi="宋体" w:eastAsia="仿宋_GB2312"/>
          <w:sz w:val="28"/>
          <w:szCs w:val="28"/>
        </w:rPr>
        <w:t xml:space="preserve">  </w:t>
      </w:r>
      <w:r>
        <w:rPr>
          <w:rFonts w:hint="eastAsia" w:ascii="仿宋_GB2312" w:hAnsi="宋体" w:eastAsia="仿宋_GB2312"/>
          <w:b/>
          <w:sz w:val="28"/>
          <w:szCs w:val="28"/>
        </w:rPr>
        <w:t>第八条</w:t>
      </w:r>
      <w:r>
        <w:rPr>
          <w:rFonts w:hint="eastAsia" w:ascii="仿宋_GB2312" w:hAnsi="宋体" w:eastAsia="仿宋_GB2312"/>
          <w:sz w:val="28"/>
          <w:szCs w:val="28"/>
        </w:rPr>
        <w:t xml:space="preserve">  每学年开展一次综合测评。综合测评得分由学业成绩、综合加分两部分构成。</w:t>
      </w:r>
      <w:r>
        <w:rPr>
          <w:rFonts w:hint="eastAsia" w:ascii="仿宋_GB2312" w:hAnsi="宋体" w:eastAsia="仿宋_GB2312"/>
          <w:b/>
          <w:sz w:val="28"/>
          <w:szCs w:val="28"/>
        </w:rPr>
        <w:t>学业成绩为研究生教育管理服务平台里显示的各科成绩的平均分。</w:t>
      </w:r>
      <w:r>
        <w:rPr>
          <w:rFonts w:hint="eastAsia" w:ascii="仿宋_GB2312" w:hAnsi="宋体" w:eastAsia="仿宋_GB2312"/>
          <w:sz w:val="28"/>
          <w:szCs w:val="28"/>
        </w:rPr>
        <w:t>硕士研究生学业成绩权重为30%，博士学业成绩权重20%。硕士研究生总分=学业成绩*30%+综合加分*70%。博士研究生总分=学业成绩*20%+综合加分*80%。</w:t>
      </w:r>
      <w:r>
        <w:rPr>
          <w:rFonts w:hint="eastAsia" w:ascii="仿宋_GB2312" w:hAnsi="宋体" w:eastAsia="仿宋_GB2312"/>
          <w:b/>
          <w:sz w:val="28"/>
          <w:szCs w:val="28"/>
        </w:rPr>
        <w:t>结合不同学科专业特点、综合测评得分、培养类别、学校分配的名额等因素排序来确定推荐的奖助金等级或奖学金</w:t>
      </w:r>
      <w:r>
        <w:rPr>
          <w:rFonts w:hint="eastAsia" w:ascii="仿宋_GB2312" w:hAnsi="宋体" w:eastAsia="仿宋_GB2312"/>
          <w:sz w:val="28"/>
          <w:szCs w:val="28"/>
        </w:rPr>
        <w:t>。</w:t>
      </w:r>
    </w:p>
    <w:p>
      <w:pPr>
        <w:keepNext w:val="0"/>
        <w:keepLines w:val="0"/>
        <w:pageBreakBefore w:val="0"/>
        <w:widowControl/>
        <w:kinsoku/>
        <w:wordWrap/>
        <w:overflowPunct/>
        <w:topLinePunct w:val="0"/>
        <w:autoSpaceDE w:val="0"/>
        <w:autoSpaceDN w:val="0"/>
        <w:bidi w:val="0"/>
        <w:adjustRightInd w:val="0"/>
        <w:snapToGrid w:val="0"/>
        <w:spacing w:line="540" w:lineRule="exact"/>
        <w:textAlignment w:val="auto"/>
        <w:rPr>
          <w:rFonts w:ascii="仿宋_GB2312" w:hAnsi="宋体" w:eastAsia="仿宋_GB2312"/>
          <w:kern w:val="0"/>
          <w:sz w:val="28"/>
          <w:szCs w:val="28"/>
        </w:rPr>
      </w:pPr>
      <w:r>
        <w:rPr>
          <w:rFonts w:hint="eastAsia" w:ascii="仿宋_GB2312" w:hAnsi="宋体" w:eastAsia="仿宋_GB2312"/>
          <w:kern w:val="0"/>
          <w:sz w:val="28"/>
          <w:szCs w:val="28"/>
        </w:rPr>
        <w:t xml:space="preserve">    </w:t>
      </w:r>
      <w:r>
        <w:rPr>
          <w:rFonts w:hint="eastAsia" w:ascii="仿宋_GB2312" w:hAnsi="宋体" w:eastAsia="仿宋_GB2312"/>
          <w:b/>
          <w:kern w:val="0"/>
          <w:sz w:val="28"/>
          <w:szCs w:val="28"/>
          <w:highlight w:val="none"/>
        </w:rPr>
        <w:t>第九条</w:t>
      </w:r>
      <w:r>
        <w:rPr>
          <w:rFonts w:hint="eastAsia" w:ascii="仿宋_GB2312" w:hAnsi="宋体" w:eastAsia="仿宋_GB2312"/>
          <w:kern w:val="0"/>
          <w:sz w:val="28"/>
          <w:szCs w:val="28"/>
          <w:highlight w:val="none"/>
        </w:rPr>
        <w:t xml:space="preserve">   综合加分内容的计算时限是指本学年度，具体日期区间以当年发布的</w:t>
      </w:r>
      <w:r>
        <w:rPr>
          <w:rFonts w:hint="eastAsia" w:ascii="仿宋_GB2312" w:hAnsi="宋体" w:eastAsia="仿宋_GB2312"/>
          <w:kern w:val="0"/>
          <w:sz w:val="28"/>
          <w:szCs w:val="28"/>
          <w:highlight w:val="none"/>
          <w:lang w:val="en-US" w:eastAsia="zh-CN"/>
        </w:rPr>
        <w:t>评选</w:t>
      </w:r>
      <w:r>
        <w:rPr>
          <w:rFonts w:hint="eastAsia" w:ascii="仿宋_GB2312" w:hAnsi="宋体" w:eastAsia="仿宋_GB2312"/>
          <w:kern w:val="0"/>
          <w:sz w:val="28"/>
          <w:szCs w:val="28"/>
          <w:highlight w:val="none"/>
        </w:rPr>
        <w:t>通知为准。但国家</w:t>
      </w:r>
      <w:r>
        <w:rPr>
          <w:rFonts w:hint="eastAsia" w:ascii="仿宋_GB2312" w:hAnsi="宋体" w:eastAsia="仿宋_GB2312"/>
          <w:kern w:val="0"/>
          <w:sz w:val="28"/>
          <w:szCs w:val="28"/>
        </w:rPr>
        <w:t>奖学金评定时，加分内容时限可从进入该阶段学习至本年度8月31日（已参加过国家奖学金评定且获评国家奖学金的加分内容不能重复使用）。</w:t>
      </w:r>
    </w:p>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b/>
          <w:kern w:val="0"/>
          <w:sz w:val="28"/>
          <w:szCs w:val="28"/>
        </w:rPr>
      </w:pPr>
      <w:r>
        <w:rPr>
          <w:rFonts w:hint="eastAsia" w:ascii="仿宋_GB2312" w:hAnsi="宋体" w:eastAsia="仿宋_GB2312"/>
          <w:b/>
          <w:kern w:val="0"/>
          <w:sz w:val="28"/>
          <w:szCs w:val="28"/>
        </w:rPr>
        <w:t xml:space="preserve">第二章 </w:t>
      </w:r>
      <w:r>
        <w:rPr>
          <w:rFonts w:ascii="仿宋_GB2312" w:hAnsi="宋体" w:eastAsia="仿宋_GB2312"/>
          <w:b/>
          <w:kern w:val="0"/>
          <w:sz w:val="28"/>
          <w:szCs w:val="28"/>
        </w:rPr>
        <w:t xml:space="preserve"> </w:t>
      </w:r>
      <w:r>
        <w:rPr>
          <w:rFonts w:hint="eastAsia" w:ascii="仿宋_GB2312" w:hAnsi="宋体" w:eastAsia="仿宋_GB2312"/>
          <w:b/>
          <w:kern w:val="0"/>
          <w:sz w:val="28"/>
          <w:szCs w:val="28"/>
        </w:rPr>
        <w:t>测评标准</w:t>
      </w:r>
    </w:p>
    <w:p>
      <w:pPr>
        <w:keepNext w:val="0"/>
        <w:keepLines w:val="0"/>
        <w:pageBreakBefore w:val="0"/>
        <w:widowControl/>
        <w:kinsoku/>
        <w:wordWrap/>
        <w:overflowPunct/>
        <w:topLinePunct w:val="0"/>
        <w:autoSpaceDE w:val="0"/>
        <w:autoSpaceDN w:val="0"/>
        <w:bidi w:val="0"/>
        <w:adjustRightInd w:val="0"/>
        <w:snapToGrid w:val="0"/>
        <w:spacing w:line="540" w:lineRule="exact"/>
        <w:ind w:firstLine="562" w:firstLineChars="200"/>
        <w:textAlignment w:val="auto"/>
        <w:rPr>
          <w:rFonts w:ascii="仿宋_GB2312" w:hAnsi="宋体" w:eastAsia="仿宋_GB2312"/>
          <w:b/>
          <w:kern w:val="0"/>
          <w:sz w:val="28"/>
          <w:szCs w:val="28"/>
        </w:rPr>
      </w:pPr>
      <w:r>
        <w:rPr>
          <w:rFonts w:hint="eastAsia" w:ascii="仿宋_GB2312" w:hAnsi="宋体" w:eastAsia="仿宋_GB2312"/>
          <w:b/>
          <w:kern w:val="0"/>
          <w:sz w:val="28"/>
          <w:szCs w:val="28"/>
        </w:rPr>
        <w:t xml:space="preserve">第十条 </w:t>
      </w:r>
      <w:r>
        <w:rPr>
          <w:rFonts w:ascii="仿宋_GB2312" w:hAnsi="宋体" w:eastAsia="仿宋_GB2312"/>
          <w:b/>
          <w:kern w:val="0"/>
          <w:sz w:val="28"/>
          <w:szCs w:val="28"/>
        </w:rPr>
        <w:t xml:space="preserve"> </w:t>
      </w:r>
      <w:r>
        <w:rPr>
          <w:rFonts w:hint="eastAsia" w:ascii="仿宋_GB2312" w:hAnsi="宋体" w:eastAsia="仿宋_GB2312"/>
          <w:kern w:val="0"/>
          <w:sz w:val="28"/>
          <w:szCs w:val="28"/>
        </w:rPr>
        <w:t>具体加分项目</w:t>
      </w:r>
    </w:p>
    <w:p>
      <w:pPr>
        <w:keepNext w:val="0"/>
        <w:keepLines w:val="0"/>
        <w:pageBreakBefore w:val="0"/>
        <w:widowControl/>
        <w:kinsoku/>
        <w:wordWrap/>
        <w:overflowPunct/>
        <w:topLinePunct w:val="0"/>
        <w:autoSpaceDE w:val="0"/>
        <w:autoSpaceDN w:val="0"/>
        <w:bidi w:val="0"/>
        <w:adjustRightInd w:val="0"/>
        <w:snapToGrid w:val="0"/>
        <w:spacing w:line="540" w:lineRule="exact"/>
        <w:ind w:firstLine="560" w:firstLineChars="200"/>
        <w:textAlignment w:val="auto"/>
        <w:rPr>
          <w:rFonts w:ascii="仿宋_GB2312" w:hAnsi="宋体" w:eastAsia="仿宋_GB2312"/>
          <w:kern w:val="0"/>
          <w:sz w:val="28"/>
          <w:szCs w:val="28"/>
        </w:rPr>
      </w:pPr>
      <w:r>
        <w:rPr>
          <w:rFonts w:hint="eastAsia" w:ascii="仿宋_GB2312" w:hAnsi="宋体" w:eastAsia="仿宋_GB2312"/>
          <w:kern w:val="0"/>
          <w:sz w:val="28"/>
          <w:szCs w:val="28"/>
        </w:rPr>
        <w:t>用于申请奖学金的学术成果是研究生在学期间瞄准学科前沿开展的创新性研究工作，可以是学术论文、学术会议论文、专利、专著、研究报告等形式。</w:t>
      </w:r>
    </w:p>
    <w:p>
      <w:pPr>
        <w:keepNext w:val="0"/>
        <w:keepLines w:val="0"/>
        <w:pageBreakBefore w:val="0"/>
        <w:widowControl/>
        <w:kinsoku/>
        <w:wordWrap/>
        <w:overflowPunct/>
        <w:topLinePunct w:val="0"/>
        <w:autoSpaceDE w:val="0"/>
        <w:autoSpaceDN w:val="0"/>
        <w:bidi w:val="0"/>
        <w:adjustRightInd w:val="0"/>
        <w:snapToGrid w:val="0"/>
        <w:spacing w:line="540" w:lineRule="exact"/>
        <w:textAlignment w:val="auto"/>
        <w:rPr>
          <w:rFonts w:ascii="仿宋_GB2312" w:hAnsi="宋体" w:eastAsia="仿宋_GB2312"/>
          <w:b/>
          <w:kern w:val="0"/>
          <w:sz w:val="28"/>
          <w:szCs w:val="28"/>
        </w:rPr>
      </w:pPr>
      <w:r>
        <w:rPr>
          <w:rFonts w:hint="eastAsia" w:ascii="仿宋_GB2312" w:hAnsi="宋体" w:eastAsia="仿宋_GB2312"/>
          <w:b/>
          <w:kern w:val="0"/>
          <w:sz w:val="28"/>
          <w:szCs w:val="28"/>
        </w:rPr>
        <w:t xml:space="preserve">(一)学术成果加分 </w:t>
      </w:r>
    </w:p>
    <w:p>
      <w:pPr>
        <w:keepNext w:val="0"/>
        <w:keepLines w:val="0"/>
        <w:pageBreakBefore w:val="0"/>
        <w:widowControl/>
        <w:kinsoku/>
        <w:wordWrap/>
        <w:overflowPunct/>
        <w:topLinePunct w:val="0"/>
        <w:autoSpaceDE w:val="0"/>
        <w:autoSpaceDN w:val="0"/>
        <w:bidi w:val="0"/>
        <w:adjustRightInd w:val="0"/>
        <w:snapToGrid w:val="0"/>
        <w:spacing w:line="540" w:lineRule="exact"/>
        <w:textAlignment w:val="auto"/>
        <w:rPr>
          <w:rFonts w:ascii="仿宋_GB2312" w:hAnsi="宋体" w:eastAsia="仿宋_GB2312"/>
          <w:kern w:val="0"/>
          <w:sz w:val="28"/>
          <w:szCs w:val="28"/>
        </w:rPr>
      </w:pPr>
      <w:r>
        <w:rPr>
          <w:rFonts w:hint="eastAsia" w:ascii="仿宋_GB2312" w:hAnsi="宋体" w:eastAsia="仿宋_GB2312"/>
          <w:kern w:val="0"/>
          <w:sz w:val="28"/>
          <w:szCs w:val="28"/>
        </w:rPr>
        <w:t>1.论文加分</w:t>
      </w:r>
    </w:p>
    <w:tbl>
      <w:tblPr>
        <w:tblStyle w:val="7"/>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7"/>
        <w:gridCol w:w="1843"/>
        <w:gridCol w:w="5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tcPr>
          <w:p>
            <w:pPr>
              <w:keepNext w:val="0"/>
              <w:keepLines w:val="0"/>
              <w:pageBreakBefore w:val="0"/>
              <w:kinsoku/>
              <w:wordWrap/>
              <w:overflowPunct/>
              <w:topLinePunct w:val="0"/>
              <w:bidi w:val="0"/>
              <w:adjustRightInd w:val="0"/>
              <w:snapToGrid w:val="0"/>
              <w:spacing w:line="540" w:lineRule="exact"/>
              <w:jc w:val="center"/>
              <w:textAlignment w:val="auto"/>
              <w:rPr>
                <w:rFonts w:ascii="仿宋_GB2312" w:hAnsi="宋体" w:eastAsia="仿宋_GB2312"/>
                <w:kern w:val="0"/>
              </w:rPr>
            </w:pPr>
            <w:r>
              <w:rPr>
                <w:rFonts w:hint="eastAsia" w:ascii="仿宋_GB2312" w:hAnsi="宋体" w:eastAsia="仿宋_GB2312"/>
                <w:kern w:val="0"/>
              </w:rPr>
              <w:t>加分类别</w:t>
            </w:r>
          </w:p>
        </w:tc>
        <w:tc>
          <w:tcPr>
            <w:tcW w:w="1843" w:type="dxa"/>
          </w:tcPr>
          <w:p>
            <w:pPr>
              <w:keepNext w:val="0"/>
              <w:keepLines w:val="0"/>
              <w:pageBreakBefore w:val="0"/>
              <w:kinsoku/>
              <w:wordWrap/>
              <w:overflowPunct/>
              <w:topLinePunct w:val="0"/>
              <w:bidi w:val="0"/>
              <w:adjustRightInd w:val="0"/>
              <w:snapToGrid w:val="0"/>
              <w:spacing w:line="540" w:lineRule="exact"/>
              <w:jc w:val="center"/>
              <w:textAlignment w:val="auto"/>
              <w:rPr>
                <w:rFonts w:ascii="仿宋_GB2312" w:hAnsi="宋体" w:eastAsia="仿宋_GB2312"/>
                <w:kern w:val="0"/>
              </w:rPr>
            </w:pPr>
            <w:r>
              <w:rPr>
                <w:rFonts w:hint="eastAsia" w:ascii="仿宋_GB2312" w:hAnsi="宋体" w:eastAsia="仿宋_GB2312"/>
                <w:kern w:val="0"/>
              </w:rPr>
              <w:t>分值</w:t>
            </w:r>
          </w:p>
        </w:tc>
        <w:tc>
          <w:tcPr>
            <w:tcW w:w="5244" w:type="dxa"/>
          </w:tcPr>
          <w:p>
            <w:pPr>
              <w:keepNext w:val="0"/>
              <w:keepLines w:val="0"/>
              <w:pageBreakBefore w:val="0"/>
              <w:kinsoku/>
              <w:wordWrap/>
              <w:overflowPunct/>
              <w:topLinePunct w:val="0"/>
              <w:bidi w:val="0"/>
              <w:adjustRightInd w:val="0"/>
              <w:snapToGrid w:val="0"/>
              <w:spacing w:line="540" w:lineRule="exact"/>
              <w:jc w:val="center"/>
              <w:textAlignment w:val="auto"/>
              <w:rPr>
                <w:rFonts w:ascii="仿宋_GB2312" w:hAnsi="宋体" w:eastAsia="仿宋_GB2312"/>
                <w:kern w:val="0"/>
              </w:rPr>
            </w:pPr>
            <w:r>
              <w:rPr>
                <w:rFonts w:hint="eastAsia" w:ascii="仿宋_GB2312" w:hAnsi="宋体" w:eastAsia="仿宋_GB2312"/>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trPr>
        <w:tc>
          <w:tcPr>
            <w:tcW w:w="3227" w:type="dxa"/>
          </w:tcPr>
          <w:p>
            <w:pPr>
              <w:keepNext w:val="0"/>
              <w:keepLines w:val="0"/>
              <w:pageBreakBefore w:val="0"/>
              <w:kinsoku/>
              <w:wordWrap/>
              <w:overflowPunct/>
              <w:topLinePunct w:val="0"/>
              <w:bidi w:val="0"/>
              <w:adjustRightInd w:val="0"/>
              <w:snapToGrid w:val="0"/>
              <w:spacing w:line="540" w:lineRule="exact"/>
              <w:textAlignment w:val="auto"/>
              <w:rPr>
                <w:rFonts w:ascii="仿宋_GB2312" w:hAnsi="宋体" w:eastAsia="仿宋_GB2312"/>
                <w:kern w:val="0"/>
                <w:highlight w:val="none"/>
              </w:rPr>
            </w:pPr>
          </w:p>
          <w:p>
            <w:pPr>
              <w:keepNext w:val="0"/>
              <w:keepLines w:val="0"/>
              <w:pageBreakBefore w:val="0"/>
              <w:kinsoku/>
              <w:wordWrap/>
              <w:overflowPunct/>
              <w:topLinePunct w:val="0"/>
              <w:bidi w:val="0"/>
              <w:adjustRightInd w:val="0"/>
              <w:snapToGrid w:val="0"/>
              <w:spacing w:line="540" w:lineRule="exact"/>
              <w:textAlignment w:val="auto"/>
              <w:rPr>
                <w:rFonts w:ascii="仿宋_GB2312" w:hAnsi="宋体" w:eastAsia="仿宋_GB2312"/>
                <w:kern w:val="0"/>
                <w:highlight w:val="none"/>
              </w:rPr>
            </w:pPr>
            <w:r>
              <w:rPr>
                <w:rFonts w:hint="eastAsia" w:ascii="仿宋_GB2312" w:hAnsi="宋体" w:eastAsia="仿宋_GB2312"/>
                <w:kern w:val="0"/>
                <w:highlight w:val="none"/>
              </w:rPr>
              <w:t>在国内外本领域主流学术刊物发表</w:t>
            </w:r>
            <w:r>
              <w:rPr>
                <w:rFonts w:hint="eastAsia" w:ascii="黑体" w:hAnsi="黑体" w:eastAsia="黑体" w:cs="黑体"/>
                <w:b/>
                <w:bCs/>
                <w:kern w:val="0"/>
                <w:highlight w:val="none"/>
              </w:rPr>
              <w:t>高水平论文</w:t>
            </w:r>
            <w:r>
              <w:rPr>
                <w:rFonts w:hint="eastAsia" w:ascii="仿宋_GB2312" w:hAnsi="宋体" w:eastAsia="仿宋_GB2312"/>
                <w:kern w:val="0"/>
                <w:highlight w:val="none"/>
              </w:rPr>
              <w:t>并被收录，刊物分区以中国科学院大类分区（升级版）为准</w:t>
            </w:r>
          </w:p>
        </w:tc>
        <w:tc>
          <w:tcPr>
            <w:tcW w:w="1843" w:type="dxa"/>
          </w:tcPr>
          <w:p>
            <w:pPr>
              <w:keepNext w:val="0"/>
              <w:keepLines w:val="0"/>
              <w:pageBreakBefore w:val="0"/>
              <w:widowControl/>
              <w:kinsoku/>
              <w:wordWrap/>
              <w:overflowPunct/>
              <w:topLinePunct w:val="0"/>
              <w:bidi w:val="0"/>
              <w:spacing w:line="540" w:lineRule="exact"/>
              <w:textAlignment w:val="auto"/>
              <w:rPr>
                <w:rFonts w:ascii="仿宋_GB2312" w:hAnsi="宋体" w:eastAsia="仿宋_GB2312"/>
                <w:kern w:val="0"/>
                <w:highlight w:val="none"/>
              </w:rPr>
            </w:pPr>
            <w:r>
              <w:rPr>
                <w:rFonts w:hint="eastAsia" w:ascii="仿宋_GB2312" w:hAnsi="宋体" w:eastAsia="仿宋_GB2312"/>
                <w:kern w:val="0"/>
                <w:highlight w:val="none"/>
              </w:rPr>
              <w:t>四区：10分/篇</w:t>
            </w:r>
          </w:p>
          <w:p>
            <w:pPr>
              <w:keepNext w:val="0"/>
              <w:keepLines w:val="0"/>
              <w:pageBreakBefore w:val="0"/>
              <w:widowControl/>
              <w:kinsoku/>
              <w:wordWrap/>
              <w:overflowPunct/>
              <w:topLinePunct w:val="0"/>
              <w:bidi w:val="0"/>
              <w:spacing w:line="540" w:lineRule="exact"/>
              <w:textAlignment w:val="auto"/>
              <w:rPr>
                <w:rFonts w:ascii="仿宋_GB2312" w:hAnsi="宋体" w:eastAsia="仿宋_GB2312"/>
                <w:kern w:val="0"/>
                <w:highlight w:val="none"/>
              </w:rPr>
            </w:pPr>
            <w:r>
              <w:rPr>
                <w:rFonts w:hint="eastAsia" w:ascii="仿宋_GB2312" w:hAnsi="宋体" w:eastAsia="仿宋_GB2312"/>
                <w:kern w:val="0"/>
                <w:highlight w:val="none"/>
              </w:rPr>
              <w:t>三区：30分/篇</w:t>
            </w:r>
          </w:p>
          <w:p>
            <w:pPr>
              <w:keepNext w:val="0"/>
              <w:keepLines w:val="0"/>
              <w:pageBreakBefore w:val="0"/>
              <w:widowControl/>
              <w:kinsoku/>
              <w:wordWrap/>
              <w:overflowPunct/>
              <w:topLinePunct w:val="0"/>
              <w:bidi w:val="0"/>
              <w:spacing w:line="540" w:lineRule="exact"/>
              <w:textAlignment w:val="auto"/>
              <w:rPr>
                <w:rFonts w:ascii="仿宋_GB2312" w:hAnsi="宋体" w:eastAsia="仿宋_GB2312"/>
                <w:kern w:val="0"/>
                <w:highlight w:val="none"/>
              </w:rPr>
            </w:pPr>
            <w:r>
              <w:rPr>
                <w:rFonts w:hint="eastAsia" w:ascii="仿宋_GB2312" w:hAnsi="宋体" w:eastAsia="仿宋_GB2312"/>
                <w:kern w:val="0"/>
                <w:highlight w:val="none"/>
              </w:rPr>
              <w:t>二区：40分/篇</w:t>
            </w:r>
          </w:p>
          <w:p>
            <w:pPr>
              <w:keepNext w:val="0"/>
              <w:keepLines w:val="0"/>
              <w:pageBreakBefore w:val="0"/>
              <w:widowControl/>
              <w:kinsoku/>
              <w:wordWrap/>
              <w:overflowPunct/>
              <w:topLinePunct w:val="0"/>
              <w:bidi w:val="0"/>
              <w:spacing w:line="540" w:lineRule="exact"/>
              <w:textAlignment w:val="auto"/>
              <w:rPr>
                <w:rFonts w:ascii="仿宋_GB2312" w:hAnsi="宋体" w:eastAsia="仿宋_GB2312"/>
                <w:kern w:val="0"/>
                <w:highlight w:val="none"/>
              </w:rPr>
            </w:pPr>
            <w:r>
              <w:rPr>
                <w:rFonts w:hint="eastAsia" w:ascii="仿宋_GB2312" w:hAnsi="宋体" w:eastAsia="仿宋_GB2312"/>
                <w:kern w:val="0"/>
                <w:highlight w:val="none"/>
              </w:rPr>
              <w:t>一区：50分/篇</w:t>
            </w:r>
          </w:p>
          <w:p>
            <w:pPr>
              <w:keepNext w:val="0"/>
              <w:keepLines w:val="0"/>
              <w:pageBreakBefore w:val="0"/>
              <w:kinsoku/>
              <w:wordWrap/>
              <w:overflowPunct/>
              <w:topLinePunct w:val="0"/>
              <w:bidi w:val="0"/>
              <w:adjustRightInd w:val="0"/>
              <w:snapToGrid w:val="0"/>
              <w:spacing w:line="540" w:lineRule="exact"/>
              <w:textAlignment w:val="auto"/>
              <w:rPr>
                <w:rFonts w:ascii="仿宋_GB2312" w:hAnsi="宋体" w:eastAsia="仿宋_GB2312"/>
                <w:highlight w:val="none"/>
              </w:rPr>
            </w:pPr>
          </w:p>
        </w:tc>
        <w:tc>
          <w:tcPr>
            <w:tcW w:w="5244" w:type="dxa"/>
            <w:vAlign w:val="center"/>
          </w:tcPr>
          <w:p>
            <w:pPr>
              <w:keepNext w:val="0"/>
              <w:keepLines w:val="0"/>
              <w:pageBreakBefore w:val="0"/>
              <w:kinsoku/>
              <w:wordWrap/>
              <w:overflowPunct/>
              <w:topLinePunct w:val="0"/>
              <w:bidi w:val="0"/>
              <w:adjustRightInd w:val="0"/>
              <w:snapToGrid w:val="0"/>
              <w:spacing w:line="540" w:lineRule="exact"/>
              <w:jc w:val="left"/>
              <w:textAlignment w:val="auto"/>
              <w:rPr>
                <w:rFonts w:ascii="仿宋_GB2312" w:hAnsi="宋体" w:eastAsia="仿宋_GB2312"/>
                <w:kern w:val="0"/>
              </w:rPr>
            </w:pPr>
            <w:r>
              <w:rPr>
                <w:rFonts w:hint="eastAsia" w:ascii="仿宋_GB2312" w:hAnsi="宋体" w:eastAsia="仿宋_GB2312"/>
                <w:kern w:val="0"/>
              </w:rPr>
              <w:t>相应的学术成果，研究生应为第一完成人或导师为第一完成人、研究生为第二完成人；学术成果的第一完成（署名）单位应为中山大学。共同一第一作者按照总分/共同一作人数计算。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3227" w:type="dxa"/>
          </w:tcPr>
          <w:p>
            <w:pPr>
              <w:keepNext w:val="0"/>
              <w:keepLines w:val="0"/>
              <w:pageBreakBefore w:val="0"/>
              <w:widowControl/>
              <w:kinsoku/>
              <w:wordWrap/>
              <w:overflowPunct/>
              <w:topLinePunct w:val="0"/>
              <w:bidi w:val="0"/>
              <w:spacing w:line="540" w:lineRule="exact"/>
              <w:textAlignment w:val="auto"/>
              <w:rPr>
                <w:rFonts w:ascii="仿宋_GB2312" w:hAnsi="宋体" w:eastAsia="仿宋_GB2312"/>
                <w:kern w:val="0"/>
                <w:highlight w:val="none"/>
              </w:rPr>
            </w:pPr>
            <w:r>
              <w:rPr>
                <w:rFonts w:hint="eastAsia" w:ascii="仿宋_GB2312" w:hAnsi="宋体" w:eastAsia="仿宋_GB2312"/>
                <w:kern w:val="0"/>
                <w:highlight w:val="none"/>
              </w:rPr>
              <w:t>在国内</w:t>
            </w:r>
            <w:r>
              <w:rPr>
                <w:rFonts w:hint="eastAsia" w:ascii="仿宋_GB2312" w:hAnsi="宋体" w:eastAsia="仿宋_GB2312"/>
                <w:kern w:val="0"/>
                <w:highlight w:val="none"/>
                <w:lang w:val="en-US" w:eastAsia="zh-CN"/>
              </w:rPr>
              <w:t>本领域主流学术</w:t>
            </w:r>
            <w:r>
              <w:rPr>
                <w:rFonts w:hint="eastAsia" w:ascii="仿宋_GB2312" w:hAnsi="宋体" w:eastAsia="仿宋_GB2312"/>
                <w:kern w:val="0"/>
                <w:highlight w:val="none"/>
              </w:rPr>
              <w:t>刊物发表</w:t>
            </w:r>
            <w:r>
              <w:rPr>
                <w:rFonts w:hint="eastAsia" w:ascii="黑体" w:hAnsi="黑体" w:eastAsia="黑体" w:cs="黑体"/>
                <w:b/>
                <w:bCs/>
                <w:kern w:val="0"/>
                <w:highlight w:val="none"/>
                <w:lang w:val="en-US" w:eastAsia="zh-CN"/>
              </w:rPr>
              <w:t>高水平论文</w:t>
            </w:r>
            <w:r>
              <w:rPr>
                <w:rFonts w:hint="eastAsia" w:ascii="仿宋_GB2312" w:hAnsi="宋体" w:eastAsia="仿宋_GB2312"/>
                <w:kern w:val="0"/>
                <w:highlight w:val="none"/>
                <w:lang w:val="en-US" w:eastAsia="zh-CN"/>
              </w:rPr>
              <w:t>并被</w:t>
            </w:r>
            <w:r>
              <w:rPr>
                <w:rFonts w:hint="eastAsia" w:ascii="仿宋_GB2312" w:hAnsi="宋体" w:eastAsia="仿宋_GB2312"/>
                <w:kern w:val="0"/>
                <w:highlight w:val="none"/>
              </w:rPr>
              <w:t>收录</w:t>
            </w:r>
          </w:p>
        </w:tc>
        <w:tc>
          <w:tcPr>
            <w:tcW w:w="1843" w:type="dxa"/>
          </w:tcPr>
          <w:p>
            <w:pPr>
              <w:keepNext w:val="0"/>
              <w:keepLines w:val="0"/>
              <w:pageBreakBefore w:val="0"/>
              <w:widowControl/>
              <w:kinsoku/>
              <w:wordWrap/>
              <w:overflowPunct/>
              <w:topLinePunct w:val="0"/>
              <w:bidi w:val="0"/>
              <w:spacing w:line="540" w:lineRule="exact"/>
              <w:textAlignment w:val="auto"/>
              <w:rPr>
                <w:rFonts w:ascii="仿宋_GB2312" w:hAnsi="宋体" w:eastAsia="仿宋_GB2312"/>
                <w:kern w:val="0"/>
                <w:highlight w:val="none"/>
              </w:rPr>
            </w:pPr>
            <w:r>
              <w:rPr>
                <w:rFonts w:ascii="仿宋_GB2312" w:hAnsi="宋体" w:eastAsia="仿宋_GB2312"/>
                <w:kern w:val="0"/>
                <w:highlight w:val="none"/>
              </w:rPr>
              <w:t>30</w:t>
            </w:r>
            <w:r>
              <w:rPr>
                <w:rFonts w:hint="eastAsia" w:ascii="仿宋_GB2312" w:hAnsi="宋体" w:eastAsia="仿宋_GB2312"/>
                <w:kern w:val="0"/>
                <w:highlight w:val="none"/>
              </w:rPr>
              <w:t>分/篇</w:t>
            </w:r>
          </w:p>
        </w:tc>
        <w:tc>
          <w:tcPr>
            <w:tcW w:w="5244" w:type="dxa"/>
          </w:tcPr>
          <w:p>
            <w:pPr>
              <w:keepNext w:val="0"/>
              <w:keepLines w:val="0"/>
              <w:pageBreakBefore w:val="0"/>
              <w:widowControl/>
              <w:kinsoku/>
              <w:wordWrap/>
              <w:overflowPunct/>
              <w:topLinePunct w:val="0"/>
              <w:bidi w:val="0"/>
              <w:spacing w:line="540" w:lineRule="exact"/>
              <w:textAlignment w:val="auto"/>
              <w:rPr>
                <w:rFonts w:ascii="仿宋_GB2312" w:hAnsi="宋体" w:eastAsia="仿宋_GB2312"/>
                <w:kern w:val="0"/>
              </w:rPr>
            </w:pPr>
            <w:r>
              <w:rPr>
                <w:rFonts w:hint="eastAsia" w:ascii="仿宋_GB2312" w:hAnsi="宋体" w:eastAsia="仿宋_GB2312"/>
                <w:kern w:val="0"/>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3227" w:type="dxa"/>
          </w:tcPr>
          <w:p>
            <w:pPr>
              <w:keepNext w:val="0"/>
              <w:keepLines w:val="0"/>
              <w:pageBreakBefore w:val="0"/>
              <w:kinsoku/>
              <w:wordWrap/>
              <w:overflowPunct/>
              <w:topLinePunct w:val="0"/>
              <w:bidi w:val="0"/>
              <w:adjustRightInd w:val="0"/>
              <w:snapToGrid w:val="0"/>
              <w:spacing w:line="540" w:lineRule="exact"/>
              <w:textAlignment w:val="auto"/>
              <w:rPr>
                <w:rFonts w:ascii="仿宋_GB2312" w:hAnsi="宋体" w:eastAsia="仿宋_GB2312"/>
                <w:kern w:val="0"/>
                <w:highlight w:val="none"/>
              </w:rPr>
            </w:pPr>
            <w:r>
              <w:rPr>
                <w:rFonts w:hint="eastAsia" w:ascii="仿宋_GB2312" w:hAnsi="宋体" w:eastAsia="仿宋_GB2312"/>
                <w:kern w:val="0"/>
                <w:highlight w:val="none"/>
              </w:rPr>
              <w:t>在本领域主流学术刊物收录的</w:t>
            </w:r>
            <w:r>
              <w:rPr>
                <w:rFonts w:hint="eastAsia" w:ascii="黑体" w:hAnsi="黑体" w:eastAsia="黑体" w:cs="黑体"/>
                <w:b/>
                <w:bCs/>
                <w:kern w:val="0"/>
                <w:highlight w:val="none"/>
              </w:rPr>
              <w:t>优秀论文或国际会议论</w:t>
            </w:r>
            <w:r>
              <w:rPr>
                <w:rFonts w:hint="eastAsia" w:ascii="仿宋_GB2312" w:hAnsi="宋体" w:eastAsia="仿宋_GB2312"/>
                <w:kern w:val="0"/>
                <w:highlight w:val="none"/>
              </w:rPr>
              <w:t>文</w:t>
            </w:r>
          </w:p>
        </w:tc>
        <w:tc>
          <w:tcPr>
            <w:tcW w:w="1843" w:type="dxa"/>
          </w:tcPr>
          <w:p>
            <w:pPr>
              <w:keepNext w:val="0"/>
              <w:keepLines w:val="0"/>
              <w:pageBreakBefore w:val="0"/>
              <w:kinsoku/>
              <w:wordWrap/>
              <w:overflowPunct/>
              <w:topLinePunct w:val="0"/>
              <w:bidi w:val="0"/>
              <w:adjustRightInd w:val="0"/>
              <w:snapToGrid w:val="0"/>
              <w:spacing w:line="540" w:lineRule="exact"/>
              <w:textAlignment w:val="auto"/>
              <w:rPr>
                <w:rFonts w:ascii="仿宋_GB2312" w:hAnsi="宋体" w:eastAsia="仿宋_GB2312"/>
                <w:kern w:val="0"/>
                <w:highlight w:val="none"/>
              </w:rPr>
            </w:pPr>
            <w:r>
              <w:rPr>
                <w:rFonts w:hint="eastAsia" w:ascii="仿宋_GB2312" w:hAnsi="宋体" w:eastAsia="仿宋_GB2312"/>
                <w:kern w:val="0"/>
                <w:highlight w:val="none"/>
              </w:rPr>
              <w:t>6分/篇</w:t>
            </w:r>
          </w:p>
        </w:tc>
        <w:tc>
          <w:tcPr>
            <w:tcW w:w="5244" w:type="dxa"/>
          </w:tcPr>
          <w:p>
            <w:pPr>
              <w:keepNext w:val="0"/>
              <w:keepLines w:val="0"/>
              <w:pageBreakBefore w:val="0"/>
              <w:kinsoku/>
              <w:wordWrap/>
              <w:overflowPunct/>
              <w:topLinePunct w:val="0"/>
              <w:bidi w:val="0"/>
              <w:adjustRightInd w:val="0"/>
              <w:snapToGrid w:val="0"/>
              <w:spacing w:line="540" w:lineRule="exact"/>
              <w:textAlignment w:val="auto"/>
              <w:rPr>
                <w:rFonts w:ascii="仿宋_GB2312" w:hAnsi="宋体" w:eastAsia="仿宋_GB2312"/>
                <w:kern w:val="0"/>
              </w:rPr>
            </w:pPr>
            <w:r>
              <w:rPr>
                <w:rFonts w:hint="eastAsia" w:ascii="仿宋_GB2312" w:hAnsi="宋体" w:eastAsia="仿宋_GB2312"/>
                <w:kern w:val="0"/>
              </w:rPr>
              <w:t>同上。此项加分上限为12分。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6" w:hRule="atLeast"/>
        </w:trPr>
        <w:tc>
          <w:tcPr>
            <w:tcW w:w="3227" w:type="dxa"/>
          </w:tcPr>
          <w:p>
            <w:pPr>
              <w:keepNext w:val="0"/>
              <w:keepLines w:val="0"/>
              <w:pageBreakBefore w:val="0"/>
              <w:kinsoku/>
              <w:wordWrap/>
              <w:overflowPunct/>
              <w:topLinePunct w:val="0"/>
              <w:bidi w:val="0"/>
              <w:adjustRightInd w:val="0"/>
              <w:snapToGrid w:val="0"/>
              <w:spacing w:line="540" w:lineRule="exact"/>
              <w:textAlignment w:val="auto"/>
              <w:rPr>
                <w:rFonts w:ascii="仿宋_GB2312" w:hAnsi="宋体" w:eastAsia="仿宋_GB2312"/>
                <w:kern w:val="0"/>
                <w:highlight w:val="none"/>
              </w:rPr>
            </w:pPr>
            <w:r>
              <w:rPr>
                <w:rFonts w:hint="eastAsia" w:ascii="仿宋_GB2312" w:hAnsi="宋体" w:eastAsia="仿宋_GB2312"/>
                <w:kern w:val="0"/>
                <w:highlight w:val="none"/>
              </w:rPr>
              <w:t>在本领域主流学术刊物发表</w:t>
            </w:r>
            <w:r>
              <w:rPr>
                <w:rFonts w:hint="eastAsia" w:ascii="黑体" w:hAnsi="黑体" w:eastAsia="黑体" w:cs="黑体"/>
                <w:b/>
                <w:bCs/>
                <w:kern w:val="0"/>
                <w:highlight w:val="none"/>
              </w:rPr>
              <w:t>论文</w:t>
            </w:r>
          </w:p>
        </w:tc>
        <w:tc>
          <w:tcPr>
            <w:tcW w:w="1843" w:type="dxa"/>
          </w:tcPr>
          <w:p>
            <w:pPr>
              <w:keepNext w:val="0"/>
              <w:keepLines w:val="0"/>
              <w:pageBreakBefore w:val="0"/>
              <w:kinsoku/>
              <w:wordWrap/>
              <w:overflowPunct/>
              <w:topLinePunct w:val="0"/>
              <w:bidi w:val="0"/>
              <w:adjustRightInd w:val="0"/>
              <w:snapToGrid w:val="0"/>
              <w:spacing w:line="540" w:lineRule="exact"/>
              <w:textAlignment w:val="auto"/>
              <w:rPr>
                <w:rFonts w:ascii="仿宋_GB2312" w:hAnsi="宋体" w:eastAsia="仿宋_GB2312"/>
                <w:kern w:val="0"/>
                <w:highlight w:val="none"/>
              </w:rPr>
            </w:pPr>
            <w:r>
              <w:rPr>
                <w:rFonts w:hint="eastAsia" w:ascii="仿宋_GB2312" w:hAnsi="宋体" w:eastAsia="仿宋_GB2312"/>
                <w:kern w:val="0"/>
                <w:highlight w:val="none"/>
              </w:rPr>
              <w:t>2分/篇</w:t>
            </w:r>
          </w:p>
        </w:tc>
        <w:tc>
          <w:tcPr>
            <w:tcW w:w="5244" w:type="dxa"/>
          </w:tcPr>
          <w:p>
            <w:pPr>
              <w:keepNext w:val="0"/>
              <w:keepLines w:val="0"/>
              <w:pageBreakBefore w:val="0"/>
              <w:kinsoku/>
              <w:wordWrap/>
              <w:overflowPunct/>
              <w:topLinePunct w:val="0"/>
              <w:bidi w:val="0"/>
              <w:adjustRightInd w:val="0"/>
              <w:snapToGrid w:val="0"/>
              <w:spacing w:line="540" w:lineRule="exact"/>
              <w:textAlignment w:val="auto"/>
              <w:rPr>
                <w:rFonts w:ascii="仿宋_GB2312" w:hAnsi="宋体" w:eastAsia="仿宋_GB2312"/>
                <w:kern w:val="0"/>
              </w:rPr>
            </w:pPr>
            <w:r>
              <w:rPr>
                <w:rFonts w:hint="eastAsia" w:ascii="仿宋_GB2312" w:hAnsi="宋体" w:eastAsia="仿宋_GB2312"/>
                <w:kern w:val="0"/>
              </w:rPr>
              <w:t>同上。此项加分上限为6分。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0314" w:type="dxa"/>
            <w:gridSpan w:val="3"/>
            <w:tcBorders>
              <w:top w:val="single" w:color="auto" w:sz="4" w:space="0"/>
              <w:left w:val="nil"/>
              <w:bottom w:val="single" w:color="auto" w:sz="4" w:space="0"/>
              <w:right w:val="nil"/>
            </w:tcBorders>
          </w:tcPr>
          <w:p>
            <w:pPr>
              <w:keepNext w:val="0"/>
              <w:keepLines w:val="0"/>
              <w:pageBreakBefore w:val="0"/>
              <w:kinsoku/>
              <w:wordWrap/>
              <w:overflowPunct/>
              <w:topLinePunct w:val="0"/>
              <w:bidi w:val="0"/>
              <w:adjustRightInd w:val="0"/>
              <w:snapToGrid w:val="0"/>
              <w:spacing w:line="540" w:lineRule="exact"/>
              <w:textAlignment w:val="auto"/>
              <w:rPr>
                <w:rFonts w:ascii="仿宋_GB2312" w:hAnsi="宋体" w:eastAsia="仿宋_GB2312"/>
                <w:kern w:val="0"/>
              </w:rPr>
            </w:pPr>
          </w:p>
          <w:p>
            <w:pPr>
              <w:keepNext w:val="0"/>
              <w:keepLines w:val="0"/>
              <w:pageBreakBefore w:val="0"/>
              <w:kinsoku/>
              <w:wordWrap/>
              <w:overflowPunct/>
              <w:topLinePunct w:val="0"/>
              <w:bidi w:val="0"/>
              <w:adjustRightInd w:val="0"/>
              <w:snapToGrid w:val="0"/>
              <w:spacing w:line="540" w:lineRule="exact"/>
              <w:textAlignment w:val="auto"/>
              <w:rPr>
                <w:rFonts w:ascii="仿宋_GB2312" w:hAnsi="宋体" w:eastAsia="仿宋_GB2312"/>
                <w:kern w:val="0"/>
                <w:sz w:val="28"/>
              </w:rPr>
            </w:pPr>
            <w:r>
              <w:rPr>
                <w:rFonts w:hint="eastAsia" w:ascii="仿宋_GB2312" w:hAnsi="宋体" w:eastAsia="仿宋_GB2312"/>
                <w:kern w:val="0"/>
                <w:sz w:val="28"/>
              </w:rPr>
              <w:t>2.专利加分</w:t>
            </w:r>
          </w:p>
          <w:p>
            <w:pPr>
              <w:keepNext w:val="0"/>
              <w:keepLines w:val="0"/>
              <w:pageBreakBefore w:val="0"/>
              <w:kinsoku/>
              <w:wordWrap/>
              <w:overflowPunct/>
              <w:topLinePunct w:val="0"/>
              <w:bidi w:val="0"/>
              <w:adjustRightInd w:val="0"/>
              <w:snapToGrid w:val="0"/>
              <w:spacing w:line="540" w:lineRule="exact"/>
              <w:textAlignment w:val="auto"/>
              <w:rPr>
                <w:rFonts w:ascii="仿宋_GB2312" w:hAnsi="宋体"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3227" w:type="dxa"/>
          </w:tcPr>
          <w:p>
            <w:pPr>
              <w:keepNext w:val="0"/>
              <w:keepLines w:val="0"/>
              <w:pageBreakBefore w:val="0"/>
              <w:kinsoku/>
              <w:wordWrap/>
              <w:overflowPunct/>
              <w:topLinePunct w:val="0"/>
              <w:bidi w:val="0"/>
              <w:adjustRightInd w:val="0"/>
              <w:snapToGrid w:val="0"/>
              <w:spacing w:line="540" w:lineRule="exact"/>
              <w:jc w:val="center"/>
              <w:textAlignment w:val="auto"/>
              <w:rPr>
                <w:rFonts w:ascii="仿宋_GB2312" w:hAnsi="宋体" w:eastAsia="仿宋_GB2312"/>
                <w:kern w:val="0"/>
              </w:rPr>
            </w:pPr>
            <w:r>
              <w:rPr>
                <w:rFonts w:hint="eastAsia" w:ascii="仿宋_GB2312" w:hAnsi="宋体" w:eastAsia="仿宋_GB2312"/>
                <w:kern w:val="0"/>
              </w:rPr>
              <w:t>加分类别</w:t>
            </w:r>
          </w:p>
        </w:tc>
        <w:tc>
          <w:tcPr>
            <w:tcW w:w="1843" w:type="dxa"/>
          </w:tcPr>
          <w:p>
            <w:pPr>
              <w:keepNext w:val="0"/>
              <w:keepLines w:val="0"/>
              <w:pageBreakBefore w:val="0"/>
              <w:kinsoku/>
              <w:wordWrap/>
              <w:overflowPunct/>
              <w:topLinePunct w:val="0"/>
              <w:bidi w:val="0"/>
              <w:adjustRightInd w:val="0"/>
              <w:snapToGrid w:val="0"/>
              <w:spacing w:line="540" w:lineRule="exact"/>
              <w:jc w:val="center"/>
              <w:textAlignment w:val="auto"/>
              <w:rPr>
                <w:rFonts w:ascii="仿宋_GB2312" w:hAnsi="宋体" w:eastAsia="仿宋_GB2312"/>
                <w:kern w:val="0"/>
              </w:rPr>
            </w:pPr>
            <w:r>
              <w:rPr>
                <w:rFonts w:hint="eastAsia" w:ascii="仿宋_GB2312" w:hAnsi="宋体" w:eastAsia="仿宋_GB2312"/>
                <w:kern w:val="0"/>
              </w:rPr>
              <w:t>分值</w:t>
            </w:r>
          </w:p>
        </w:tc>
        <w:tc>
          <w:tcPr>
            <w:tcW w:w="5244" w:type="dxa"/>
          </w:tcPr>
          <w:p>
            <w:pPr>
              <w:keepNext w:val="0"/>
              <w:keepLines w:val="0"/>
              <w:pageBreakBefore w:val="0"/>
              <w:kinsoku/>
              <w:wordWrap/>
              <w:overflowPunct/>
              <w:topLinePunct w:val="0"/>
              <w:bidi w:val="0"/>
              <w:adjustRightInd w:val="0"/>
              <w:snapToGrid w:val="0"/>
              <w:spacing w:line="540" w:lineRule="exact"/>
              <w:jc w:val="center"/>
              <w:textAlignment w:val="auto"/>
              <w:rPr>
                <w:rFonts w:ascii="仿宋_GB2312" w:hAnsi="宋体" w:eastAsia="仿宋_GB2312"/>
                <w:kern w:val="0"/>
              </w:rPr>
            </w:pPr>
            <w:r>
              <w:rPr>
                <w:rFonts w:hint="eastAsia" w:ascii="仿宋_GB2312" w:hAnsi="宋体" w:eastAsia="仿宋_GB2312"/>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3227"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adjustRightInd w:val="0"/>
              <w:snapToGrid w:val="0"/>
              <w:spacing w:line="540" w:lineRule="exact"/>
              <w:jc w:val="center"/>
              <w:textAlignment w:val="auto"/>
              <w:rPr>
                <w:rFonts w:ascii="仿宋_GB2312" w:hAnsi="宋体" w:eastAsia="仿宋_GB2312"/>
                <w:kern w:val="0"/>
              </w:rPr>
            </w:pPr>
            <w:r>
              <w:rPr>
                <w:rFonts w:hint="eastAsia" w:ascii="仿宋_GB2312" w:hAnsi="宋体" w:eastAsia="仿宋_GB2312"/>
                <w:kern w:val="0"/>
              </w:rPr>
              <w:t>发明专利（已公开）</w:t>
            </w:r>
          </w:p>
        </w:tc>
        <w:tc>
          <w:tcPr>
            <w:tcW w:w="1843"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adjustRightInd w:val="0"/>
              <w:snapToGrid w:val="0"/>
              <w:spacing w:line="540" w:lineRule="exact"/>
              <w:textAlignment w:val="auto"/>
              <w:rPr>
                <w:rFonts w:ascii="仿宋_GB2312" w:hAnsi="宋体" w:eastAsia="仿宋_GB2312"/>
                <w:kern w:val="0"/>
              </w:rPr>
            </w:pPr>
            <w:r>
              <w:rPr>
                <w:rFonts w:ascii="仿宋_GB2312" w:hAnsi="宋体" w:eastAsia="仿宋_GB2312"/>
                <w:kern w:val="0"/>
              </w:rPr>
              <w:t>4</w:t>
            </w:r>
            <w:r>
              <w:rPr>
                <w:rFonts w:hint="eastAsia" w:ascii="仿宋_GB2312" w:hAnsi="宋体" w:eastAsia="仿宋_GB2312"/>
                <w:kern w:val="0"/>
              </w:rPr>
              <w:t>0分</w:t>
            </w:r>
          </w:p>
        </w:tc>
        <w:tc>
          <w:tcPr>
            <w:tcW w:w="5244" w:type="dxa"/>
            <w:vMerge w:val="restart"/>
            <w:tcBorders>
              <w:left w:val="single" w:color="auto" w:sz="4" w:space="0"/>
              <w:right w:val="single" w:color="auto" w:sz="4" w:space="0"/>
            </w:tcBorders>
          </w:tcPr>
          <w:p>
            <w:pPr>
              <w:keepNext w:val="0"/>
              <w:keepLines w:val="0"/>
              <w:pageBreakBefore w:val="0"/>
              <w:kinsoku/>
              <w:wordWrap/>
              <w:overflowPunct/>
              <w:topLinePunct w:val="0"/>
              <w:bidi w:val="0"/>
              <w:adjustRightInd w:val="0"/>
              <w:snapToGrid w:val="0"/>
              <w:spacing w:line="540" w:lineRule="exact"/>
              <w:textAlignment w:val="auto"/>
              <w:rPr>
                <w:rFonts w:ascii="仿宋_GB2312" w:hAnsi="宋体" w:eastAsia="仿宋_GB2312"/>
                <w:b/>
                <w:kern w:val="0"/>
              </w:rPr>
            </w:pPr>
            <w:r>
              <w:rPr>
                <w:rFonts w:hint="eastAsia" w:ascii="仿宋_GB2312" w:hAnsi="宋体" w:eastAsia="仿宋_GB2312"/>
                <w:kern w:val="0"/>
              </w:rPr>
              <w:t>研究生应为第一发明人；或导师为发明人、研究生为第二发明人；第一申请人（单位）应为中山大学。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3227"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adjustRightInd w:val="0"/>
              <w:snapToGrid w:val="0"/>
              <w:spacing w:line="540" w:lineRule="exact"/>
              <w:jc w:val="center"/>
              <w:textAlignment w:val="auto"/>
              <w:rPr>
                <w:rFonts w:ascii="仿宋_GB2312" w:hAnsi="宋体" w:eastAsia="仿宋_GB2312"/>
                <w:kern w:val="0"/>
              </w:rPr>
            </w:pPr>
            <w:r>
              <w:rPr>
                <w:rFonts w:hint="eastAsia" w:ascii="仿宋_GB2312" w:hAnsi="宋体" w:eastAsia="仿宋_GB2312"/>
                <w:kern w:val="0"/>
              </w:rPr>
              <w:t>实用新型专利（已公开）</w:t>
            </w:r>
          </w:p>
        </w:tc>
        <w:tc>
          <w:tcPr>
            <w:tcW w:w="1843"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adjustRightInd w:val="0"/>
              <w:snapToGrid w:val="0"/>
              <w:spacing w:line="540" w:lineRule="exact"/>
              <w:textAlignment w:val="auto"/>
              <w:rPr>
                <w:rFonts w:ascii="仿宋_GB2312" w:hAnsi="宋体" w:eastAsia="仿宋_GB2312"/>
                <w:kern w:val="0"/>
              </w:rPr>
            </w:pPr>
            <w:r>
              <w:rPr>
                <w:rFonts w:ascii="仿宋_GB2312" w:hAnsi="宋体" w:eastAsia="仿宋_GB2312"/>
                <w:kern w:val="0"/>
              </w:rPr>
              <w:t>10</w:t>
            </w:r>
            <w:r>
              <w:rPr>
                <w:rFonts w:hint="eastAsia" w:ascii="仿宋_GB2312" w:hAnsi="宋体" w:eastAsia="仿宋_GB2312"/>
                <w:kern w:val="0"/>
              </w:rPr>
              <w:t>分</w:t>
            </w:r>
          </w:p>
        </w:tc>
        <w:tc>
          <w:tcPr>
            <w:tcW w:w="5244" w:type="dxa"/>
            <w:vMerge w:val="continue"/>
            <w:tcBorders>
              <w:left w:val="single" w:color="auto" w:sz="4" w:space="0"/>
              <w:right w:val="single" w:color="auto" w:sz="4" w:space="0"/>
            </w:tcBorders>
          </w:tcPr>
          <w:p>
            <w:pPr>
              <w:keepNext w:val="0"/>
              <w:keepLines w:val="0"/>
              <w:pageBreakBefore w:val="0"/>
              <w:kinsoku/>
              <w:wordWrap/>
              <w:overflowPunct/>
              <w:topLinePunct w:val="0"/>
              <w:bidi w:val="0"/>
              <w:adjustRightInd w:val="0"/>
              <w:snapToGrid w:val="0"/>
              <w:spacing w:line="540" w:lineRule="exact"/>
              <w:textAlignment w:val="auto"/>
              <w:rPr>
                <w:rFonts w:ascii="仿宋_GB2312" w:hAnsi="宋体"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32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line="540" w:lineRule="exact"/>
              <w:jc w:val="center"/>
              <w:textAlignment w:val="auto"/>
              <w:rPr>
                <w:rFonts w:ascii="仿宋_GB2312" w:hAnsi="宋体" w:eastAsia="仿宋_GB2312"/>
                <w:kern w:val="0"/>
              </w:rPr>
            </w:pPr>
            <w:r>
              <w:rPr>
                <w:rFonts w:hint="eastAsia" w:ascii="仿宋_GB2312" w:hAnsi="宋体" w:eastAsia="仿宋_GB2312"/>
                <w:kern w:val="0"/>
                <w:szCs w:val="28"/>
              </w:rPr>
              <w:t>计算机软件著作权（已登记）</w:t>
            </w:r>
          </w:p>
        </w:tc>
        <w:tc>
          <w:tcPr>
            <w:tcW w:w="1843"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adjustRightInd w:val="0"/>
              <w:snapToGrid w:val="0"/>
              <w:spacing w:line="540" w:lineRule="exact"/>
              <w:textAlignment w:val="auto"/>
              <w:rPr>
                <w:rFonts w:hint="eastAsia" w:ascii="仿宋_GB2312" w:hAnsi="宋体" w:eastAsia="仿宋_GB2312"/>
                <w:kern w:val="0"/>
                <w:lang w:val="en-US" w:eastAsia="zh-CN"/>
              </w:rPr>
            </w:pPr>
            <w:r>
              <w:rPr>
                <w:rFonts w:ascii="仿宋_GB2312" w:hAnsi="宋体" w:eastAsia="仿宋_GB2312"/>
                <w:kern w:val="0"/>
              </w:rPr>
              <w:t>10</w:t>
            </w:r>
            <w:r>
              <w:rPr>
                <w:rFonts w:hint="eastAsia" w:ascii="仿宋_GB2312" w:hAnsi="宋体" w:eastAsia="仿宋_GB2312"/>
                <w:kern w:val="0"/>
                <w:lang w:val="en-US" w:eastAsia="zh-CN"/>
              </w:rPr>
              <w:t>分</w:t>
            </w:r>
          </w:p>
        </w:tc>
        <w:tc>
          <w:tcPr>
            <w:tcW w:w="5244" w:type="dxa"/>
            <w:vMerge w:val="continue"/>
            <w:tcBorders>
              <w:left w:val="single" w:color="auto" w:sz="4" w:space="0"/>
              <w:bottom w:val="single" w:color="auto" w:sz="4" w:space="0"/>
              <w:right w:val="single" w:color="auto" w:sz="4" w:space="0"/>
            </w:tcBorders>
          </w:tcPr>
          <w:p>
            <w:pPr>
              <w:keepNext w:val="0"/>
              <w:keepLines w:val="0"/>
              <w:pageBreakBefore w:val="0"/>
              <w:kinsoku/>
              <w:wordWrap/>
              <w:overflowPunct/>
              <w:topLinePunct w:val="0"/>
              <w:bidi w:val="0"/>
              <w:adjustRightInd w:val="0"/>
              <w:snapToGrid w:val="0"/>
              <w:spacing w:line="540" w:lineRule="exact"/>
              <w:textAlignment w:val="auto"/>
              <w:rPr>
                <w:rFonts w:ascii="仿宋_GB2312" w:hAnsi="宋体" w:eastAsia="仿宋_GB2312"/>
                <w:kern w:val="0"/>
              </w:rPr>
            </w:pPr>
          </w:p>
        </w:tc>
      </w:tr>
    </w:tbl>
    <w:p>
      <w:pPr>
        <w:keepNext w:val="0"/>
        <w:keepLines w:val="0"/>
        <w:pageBreakBefore w:val="0"/>
        <w:kinsoku/>
        <w:wordWrap/>
        <w:overflowPunct/>
        <w:topLinePunct w:val="0"/>
        <w:bidi w:val="0"/>
        <w:adjustRightInd w:val="0"/>
        <w:snapToGrid w:val="0"/>
        <w:spacing w:line="540" w:lineRule="exact"/>
        <w:textAlignment w:val="auto"/>
        <w:rPr>
          <w:rFonts w:ascii="仿宋_GB2312" w:hAnsi="宋体" w:eastAsia="仿宋_GB2312"/>
          <w:kern w:val="0"/>
          <w:sz w:val="28"/>
        </w:rPr>
      </w:pPr>
      <w:r>
        <w:rPr>
          <w:rFonts w:ascii="仿宋_GB2312" w:hAnsi="宋体" w:eastAsia="仿宋_GB2312"/>
          <w:kern w:val="0"/>
          <w:sz w:val="28"/>
        </w:rPr>
        <w:t>3</w:t>
      </w:r>
      <w:r>
        <w:rPr>
          <w:rFonts w:hint="eastAsia" w:ascii="仿宋_GB2312" w:hAnsi="宋体" w:eastAsia="仿宋_GB2312"/>
          <w:kern w:val="0"/>
          <w:sz w:val="28"/>
        </w:rPr>
        <w:t>.科技奖励加分</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56"/>
        <w:gridCol w:w="3357"/>
        <w:gridCol w:w="3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6" w:type="dxa"/>
          </w:tcPr>
          <w:p>
            <w:pPr>
              <w:keepNext w:val="0"/>
              <w:keepLines w:val="0"/>
              <w:pageBreakBefore w:val="0"/>
              <w:kinsoku/>
              <w:wordWrap/>
              <w:overflowPunct/>
              <w:topLinePunct w:val="0"/>
              <w:bidi w:val="0"/>
              <w:adjustRightInd w:val="0"/>
              <w:snapToGrid w:val="0"/>
              <w:spacing w:line="540" w:lineRule="exact"/>
              <w:textAlignment w:val="auto"/>
              <w:rPr>
                <w:rFonts w:ascii="仿宋_GB2312" w:hAnsi="宋体" w:eastAsia="仿宋_GB2312"/>
                <w:kern w:val="0"/>
              </w:rPr>
            </w:pPr>
            <w:r>
              <w:rPr>
                <w:rFonts w:hint="eastAsia" w:ascii="仿宋_GB2312" w:hAnsi="宋体" w:eastAsia="仿宋_GB2312"/>
                <w:kern w:val="0"/>
              </w:rPr>
              <w:t>奖励级别</w:t>
            </w:r>
          </w:p>
        </w:tc>
        <w:tc>
          <w:tcPr>
            <w:tcW w:w="3357" w:type="dxa"/>
          </w:tcPr>
          <w:p>
            <w:pPr>
              <w:keepNext w:val="0"/>
              <w:keepLines w:val="0"/>
              <w:pageBreakBefore w:val="0"/>
              <w:kinsoku/>
              <w:wordWrap/>
              <w:overflowPunct/>
              <w:topLinePunct w:val="0"/>
              <w:bidi w:val="0"/>
              <w:adjustRightInd w:val="0"/>
              <w:snapToGrid w:val="0"/>
              <w:spacing w:line="540" w:lineRule="exact"/>
              <w:textAlignment w:val="auto"/>
              <w:rPr>
                <w:rFonts w:ascii="仿宋_GB2312" w:hAnsi="宋体" w:eastAsia="仿宋_GB2312"/>
                <w:kern w:val="0"/>
              </w:rPr>
            </w:pPr>
            <w:r>
              <w:rPr>
                <w:rFonts w:hint="eastAsia" w:ascii="仿宋_GB2312" w:hAnsi="宋体" w:eastAsia="仿宋_GB2312"/>
                <w:kern w:val="0"/>
              </w:rPr>
              <w:t>分值</w:t>
            </w:r>
          </w:p>
        </w:tc>
        <w:tc>
          <w:tcPr>
            <w:tcW w:w="3357" w:type="dxa"/>
          </w:tcPr>
          <w:p>
            <w:pPr>
              <w:keepNext w:val="0"/>
              <w:keepLines w:val="0"/>
              <w:pageBreakBefore w:val="0"/>
              <w:kinsoku/>
              <w:wordWrap/>
              <w:overflowPunct/>
              <w:topLinePunct w:val="0"/>
              <w:bidi w:val="0"/>
              <w:adjustRightInd w:val="0"/>
              <w:snapToGrid w:val="0"/>
              <w:spacing w:line="540" w:lineRule="exact"/>
              <w:textAlignment w:val="auto"/>
              <w:rPr>
                <w:rFonts w:ascii="仿宋_GB2312" w:hAnsi="宋体" w:eastAsia="仿宋_GB2312"/>
                <w:kern w:val="0"/>
              </w:rPr>
            </w:pPr>
            <w:r>
              <w:rPr>
                <w:rFonts w:hint="eastAsia" w:ascii="仿宋_GB2312" w:hAnsi="宋体" w:eastAsia="仿宋_GB2312"/>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3356" w:type="dxa"/>
          </w:tcPr>
          <w:p>
            <w:pPr>
              <w:keepNext w:val="0"/>
              <w:keepLines w:val="0"/>
              <w:pageBreakBefore w:val="0"/>
              <w:kinsoku/>
              <w:wordWrap/>
              <w:overflowPunct/>
              <w:topLinePunct w:val="0"/>
              <w:bidi w:val="0"/>
              <w:adjustRightInd w:val="0"/>
              <w:snapToGrid w:val="0"/>
              <w:spacing w:line="540" w:lineRule="exact"/>
              <w:textAlignment w:val="auto"/>
              <w:rPr>
                <w:rFonts w:ascii="仿宋_GB2312" w:hAnsi="宋体" w:eastAsia="仿宋_GB2312"/>
                <w:kern w:val="0"/>
              </w:rPr>
            </w:pPr>
            <w:r>
              <w:rPr>
                <w:rFonts w:hint="eastAsia" w:ascii="仿宋_GB2312" w:hAnsi="宋体" w:eastAsia="仿宋_GB2312"/>
                <w:kern w:val="0"/>
              </w:rPr>
              <w:t>国家级</w:t>
            </w:r>
          </w:p>
        </w:tc>
        <w:tc>
          <w:tcPr>
            <w:tcW w:w="3357" w:type="dxa"/>
          </w:tcPr>
          <w:p>
            <w:pPr>
              <w:keepNext w:val="0"/>
              <w:keepLines w:val="0"/>
              <w:pageBreakBefore w:val="0"/>
              <w:kinsoku/>
              <w:wordWrap/>
              <w:overflowPunct/>
              <w:topLinePunct w:val="0"/>
              <w:bidi w:val="0"/>
              <w:adjustRightInd w:val="0"/>
              <w:snapToGrid w:val="0"/>
              <w:spacing w:line="540" w:lineRule="exact"/>
              <w:textAlignment w:val="auto"/>
              <w:rPr>
                <w:rFonts w:ascii="仿宋_GB2312" w:hAnsi="宋体" w:eastAsia="仿宋_GB2312"/>
                <w:kern w:val="0"/>
              </w:rPr>
            </w:pPr>
            <w:r>
              <w:rPr>
                <w:rFonts w:hint="eastAsia" w:ascii="仿宋_GB2312" w:hAnsi="宋体" w:eastAsia="仿宋_GB2312"/>
                <w:kern w:val="0"/>
              </w:rPr>
              <w:t>一等：</w:t>
            </w:r>
            <w:r>
              <w:rPr>
                <w:rFonts w:ascii="仿宋_GB2312" w:hAnsi="宋体" w:eastAsia="仿宋_GB2312"/>
                <w:kern w:val="0"/>
              </w:rPr>
              <w:t>100</w:t>
            </w:r>
            <w:r>
              <w:rPr>
                <w:rFonts w:hint="eastAsia" w:ascii="仿宋_GB2312" w:hAnsi="宋体" w:eastAsia="仿宋_GB2312"/>
                <w:kern w:val="0"/>
              </w:rPr>
              <w:t>分</w:t>
            </w:r>
          </w:p>
          <w:p>
            <w:pPr>
              <w:keepNext w:val="0"/>
              <w:keepLines w:val="0"/>
              <w:pageBreakBefore w:val="0"/>
              <w:kinsoku/>
              <w:wordWrap/>
              <w:overflowPunct/>
              <w:topLinePunct w:val="0"/>
              <w:bidi w:val="0"/>
              <w:adjustRightInd w:val="0"/>
              <w:snapToGrid w:val="0"/>
              <w:spacing w:line="540" w:lineRule="exact"/>
              <w:textAlignment w:val="auto"/>
              <w:rPr>
                <w:rFonts w:hint="eastAsia" w:ascii="仿宋_GB2312" w:hAnsi="宋体" w:eastAsia="仿宋_GB2312"/>
                <w:kern w:val="0"/>
              </w:rPr>
            </w:pPr>
            <w:r>
              <w:rPr>
                <w:rFonts w:hint="eastAsia" w:ascii="仿宋_GB2312" w:hAnsi="宋体" w:eastAsia="仿宋_GB2312"/>
                <w:kern w:val="0"/>
              </w:rPr>
              <w:t>二等：6</w:t>
            </w:r>
            <w:r>
              <w:rPr>
                <w:rFonts w:ascii="仿宋_GB2312" w:hAnsi="宋体" w:eastAsia="仿宋_GB2312"/>
                <w:kern w:val="0"/>
              </w:rPr>
              <w:t>0</w:t>
            </w:r>
            <w:r>
              <w:rPr>
                <w:rFonts w:hint="eastAsia" w:ascii="仿宋_GB2312" w:hAnsi="宋体" w:eastAsia="仿宋_GB2312"/>
                <w:kern w:val="0"/>
              </w:rPr>
              <w:t>分</w:t>
            </w:r>
          </w:p>
        </w:tc>
        <w:tc>
          <w:tcPr>
            <w:tcW w:w="3357" w:type="dxa"/>
            <w:vMerge w:val="restart"/>
          </w:tcPr>
          <w:p>
            <w:pPr>
              <w:keepNext w:val="0"/>
              <w:keepLines w:val="0"/>
              <w:pageBreakBefore w:val="0"/>
              <w:kinsoku/>
              <w:wordWrap/>
              <w:overflowPunct/>
              <w:topLinePunct w:val="0"/>
              <w:bidi w:val="0"/>
              <w:adjustRightInd w:val="0"/>
              <w:snapToGrid w:val="0"/>
              <w:spacing w:line="540" w:lineRule="exact"/>
              <w:textAlignment w:val="auto"/>
              <w:rPr>
                <w:rFonts w:ascii="仿宋_GB2312" w:hAnsi="宋体" w:eastAsia="仿宋_GB2312"/>
                <w:kern w:val="0"/>
              </w:rPr>
            </w:pPr>
            <w:r>
              <w:rPr>
                <w:rFonts w:hint="eastAsia" w:ascii="仿宋_GB2312" w:hAnsi="宋体" w:eastAsia="仿宋_GB2312"/>
                <w:kern w:val="0"/>
              </w:rPr>
              <w:t>（</w:t>
            </w:r>
            <w:r>
              <w:rPr>
                <w:rFonts w:ascii="仿宋_GB2312" w:hAnsi="宋体" w:eastAsia="仿宋_GB2312"/>
                <w:kern w:val="0"/>
              </w:rPr>
              <w:t>1</w:t>
            </w:r>
            <w:r>
              <w:rPr>
                <w:rFonts w:hint="eastAsia" w:ascii="仿宋_GB2312" w:hAnsi="宋体" w:eastAsia="仿宋_GB2312"/>
                <w:kern w:val="0"/>
              </w:rPr>
              <w:t>）得分按照总分数/获奖人数计</w:t>
            </w:r>
            <w:r>
              <w:rPr>
                <w:rFonts w:ascii="仿宋_GB2312" w:hAnsi="宋体" w:eastAsia="仿宋_GB2312"/>
                <w:kern w:val="0"/>
              </w:rPr>
              <w:t>；</w:t>
            </w:r>
            <w:r>
              <w:rPr>
                <w:rFonts w:hint="eastAsia" w:ascii="仿宋_GB2312" w:hAnsi="宋体" w:eastAsia="仿宋_GB2312"/>
                <w:kern w:val="0"/>
              </w:rPr>
              <w:t>（</w:t>
            </w:r>
            <w:r>
              <w:rPr>
                <w:rFonts w:ascii="仿宋_GB2312" w:hAnsi="宋体" w:eastAsia="仿宋_GB2312"/>
                <w:kern w:val="0"/>
              </w:rPr>
              <w:t>2</w:t>
            </w:r>
            <w:r>
              <w:rPr>
                <w:rFonts w:hint="eastAsia" w:ascii="仿宋_GB2312" w:hAnsi="宋体" w:eastAsia="仿宋_GB2312"/>
                <w:kern w:val="0"/>
              </w:rPr>
              <w:t>）科技奖励作为成果时需要提供获奖证书证明。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6" w:type="dxa"/>
          </w:tcPr>
          <w:p>
            <w:pPr>
              <w:keepNext w:val="0"/>
              <w:keepLines w:val="0"/>
              <w:pageBreakBefore w:val="0"/>
              <w:kinsoku/>
              <w:wordWrap/>
              <w:overflowPunct/>
              <w:topLinePunct w:val="0"/>
              <w:bidi w:val="0"/>
              <w:adjustRightInd w:val="0"/>
              <w:snapToGrid w:val="0"/>
              <w:spacing w:line="540" w:lineRule="exact"/>
              <w:textAlignment w:val="auto"/>
              <w:rPr>
                <w:rFonts w:ascii="仿宋_GB2312" w:hAnsi="宋体" w:eastAsia="仿宋_GB2312"/>
                <w:kern w:val="0"/>
              </w:rPr>
            </w:pPr>
            <w:r>
              <w:rPr>
                <w:rFonts w:hint="eastAsia" w:ascii="仿宋_GB2312" w:hAnsi="宋体" w:eastAsia="仿宋_GB2312"/>
                <w:kern w:val="0"/>
              </w:rPr>
              <w:t>省部级</w:t>
            </w:r>
          </w:p>
        </w:tc>
        <w:tc>
          <w:tcPr>
            <w:tcW w:w="3357" w:type="dxa"/>
          </w:tcPr>
          <w:p>
            <w:pPr>
              <w:keepNext w:val="0"/>
              <w:keepLines w:val="0"/>
              <w:pageBreakBefore w:val="0"/>
              <w:kinsoku/>
              <w:wordWrap/>
              <w:overflowPunct/>
              <w:topLinePunct w:val="0"/>
              <w:bidi w:val="0"/>
              <w:adjustRightInd w:val="0"/>
              <w:snapToGrid w:val="0"/>
              <w:spacing w:line="540" w:lineRule="exact"/>
              <w:textAlignment w:val="auto"/>
              <w:rPr>
                <w:rFonts w:ascii="仿宋_GB2312" w:hAnsi="宋体" w:eastAsia="仿宋_GB2312"/>
                <w:kern w:val="0"/>
              </w:rPr>
            </w:pPr>
            <w:r>
              <w:rPr>
                <w:rFonts w:hint="eastAsia" w:ascii="仿宋_GB2312" w:hAnsi="宋体" w:eastAsia="仿宋_GB2312"/>
                <w:kern w:val="0"/>
              </w:rPr>
              <w:t>一等：</w:t>
            </w:r>
            <w:r>
              <w:rPr>
                <w:rFonts w:ascii="仿宋_GB2312" w:hAnsi="宋体" w:eastAsia="仿宋_GB2312"/>
                <w:kern w:val="0"/>
              </w:rPr>
              <w:t>40</w:t>
            </w:r>
          </w:p>
          <w:p>
            <w:pPr>
              <w:keepNext w:val="0"/>
              <w:keepLines w:val="0"/>
              <w:pageBreakBefore w:val="0"/>
              <w:kinsoku/>
              <w:wordWrap/>
              <w:overflowPunct/>
              <w:topLinePunct w:val="0"/>
              <w:bidi w:val="0"/>
              <w:adjustRightInd w:val="0"/>
              <w:snapToGrid w:val="0"/>
              <w:spacing w:line="540" w:lineRule="exact"/>
              <w:textAlignment w:val="auto"/>
              <w:rPr>
                <w:rFonts w:ascii="仿宋_GB2312" w:hAnsi="宋体" w:eastAsia="仿宋_GB2312"/>
                <w:kern w:val="0"/>
              </w:rPr>
            </w:pPr>
            <w:r>
              <w:rPr>
                <w:rFonts w:hint="eastAsia" w:ascii="仿宋_GB2312" w:hAnsi="宋体" w:eastAsia="仿宋_GB2312"/>
                <w:kern w:val="0"/>
              </w:rPr>
              <w:t>二等：2</w:t>
            </w:r>
            <w:r>
              <w:rPr>
                <w:rFonts w:ascii="仿宋_GB2312" w:hAnsi="宋体" w:eastAsia="仿宋_GB2312"/>
                <w:kern w:val="0"/>
              </w:rPr>
              <w:t>0</w:t>
            </w:r>
          </w:p>
        </w:tc>
        <w:tc>
          <w:tcPr>
            <w:tcW w:w="3357" w:type="dxa"/>
            <w:vMerge w:val="continue"/>
          </w:tcPr>
          <w:p>
            <w:pPr>
              <w:keepNext w:val="0"/>
              <w:keepLines w:val="0"/>
              <w:pageBreakBefore w:val="0"/>
              <w:kinsoku/>
              <w:wordWrap/>
              <w:overflowPunct/>
              <w:topLinePunct w:val="0"/>
              <w:bidi w:val="0"/>
              <w:adjustRightInd w:val="0"/>
              <w:snapToGrid w:val="0"/>
              <w:spacing w:line="540" w:lineRule="exact"/>
              <w:textAlignment w:val="auto"/>
              <w:rPr>
                <w:rFonts w:ascii="仿宋_GB2312" w:hAnsi="宋体" w:eastAsia="仿宋_GB2312"/>
                <w:kern w:val="0"/>
              </w:rPr>
            </w:pPr>
          </w:p>
        </w:tc>
      </w:tr>
    </w:tbl>
    <w:p>
      <w:pPr>
        <w:keepNext w:val="0"/>
        <w:keepLines w:val="0"/>
        <w:pageBreakBefore w:val="0"/>
        <w:kinsoku/>
        <w:wordWrap/>
        <w:overflowPunct/>
        <w:topLinePunct w:val="0"/>
        <w:bidi w:val="0"/>
        <w:adjustRightInd w:val="0"/>
        <w:snapToGrid w:val="0"/>
        <w:spacing w:line="540" w:lineRule="exact"/>
        <w:textAlignment w:val="auto"/>
        <w:rPr>
          <w:rFonts w:ascii="仿宋_GB2312" w:hAnsi="宋体" w:eastAsia="仿宋_GB2312"/>
          <w:kern w:val="0"/>
          <w:sz w:val="28"/>
          <w:szCs w:val="28"/>
        </w:rPr>
      </w:pPr>
    </w:p>
    <w:p>
      <w:pPr>
        <w:keepNext w:val="0"/>
        <w:keepLines w:val="0"/>
        <w:pageBreakBefore w:val="0"/>
        <w:kinsoku/>
        <w:wordWrap/>
        <w:overflowPunct/>
        <w:topLinePunct w:val="0"/>
        <w:bidi w:val="0"/>
        <w:adjustRightInd w:val="0"/>
        <w:snapToGrid w:val="0"/>
        <w:spacing w:line="540" w:lineRule="exact"/>
        <w:textAlignment w:val="auto"/>
        <w:rPr>
          <w:rFonts w:ascii="仿宋_GB2312" w:hAnsi="宋体" w:eastAsia="仿宋_GB2312"/>
          <w:kern w:val="0"/>
          <w:sz w:val="28"/>
        </w:rPr>
      </w:pPr>
      <w:r>
        <w:rPr>
          <w:rFonts w:ascii="仿宋_GB2312" w:hAnsi="宋体" w:eastAsia="仿宋_GB2312"/>
          <w:kern w:val="0"/>
          <w:sz w:val="28"/>
        </w:rPr>
        <w:t>4</w:t>
      </w:r>
      <w:r>
        <w:rPr>
          <w:rFonts w:hint="eastAsia" w:ascii="仿宋_GB2312" w:hAnsi="宋体" w:eastAsia="仿宋_GB2312"/>
          <w:kern w:val="0"/>
          <w:sz w:val="28"/>
        </w:rPr>
        <w:t>.工程成果</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7"/>
        <w:gridCol w:w="2655"/>
        <w:gridCol w:w="5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7" w:type="dxa"/>
          </w:tcPr>
          <w:p>
            <w:pPr>
              <w:keepNext w:val="0"/>
              <w:keepLines w:val="0"/>
              <w:pageBreakBefore w:val="0"/>
              <w:kinsoku/>
              <w:wordWrap/>
              <w:overflowPunct/>
              <w:topLinePunct w:val="0"/>
              <w:bidi w:val="0"/>
              <w:adjustRightInd w:val="0"/>
              <w:snapToGrid w:val="0"/>
              <w:spacing w:line="540" w:lineRule="exact"/>
              <w:textAlignment w:val="auto"/>
              <w:rPr>
                <w:rFonts w:ascii="仿宋_GB2312" w:hAnsi="宋体" w:eastAsia="仿宋_GB2312"/>
                <w:kern w:val="0"/>
              </w:rPr>
            </w:pPr>
            <w:r>
              <w:rPr>
                <w:rFonts w:hint="eastAsia" w:ascii="仿宋_GB2312" w:hAnsi="宋体" w:eastAsia="仿宋_GB2312"/>
                <w:kern w:val="0"/>
              </w:rPr>
              <w:t>成果类型</w:t>
            </w:r>
          </w:p>
        </w:tc>
        <w:tc>
          <w:tcPr>
            <w:tcW w:w="2655" w:type="dxa"/>
          </w:tcPr>
          <w:p>
            <w:pPr>
              <w:keepNext w:val="0"/>
              <w:keepLines w:val="0"/>
              <w:pageBreakBefore w:val="0"/>
              <w:kinsoku/>
              <w:wordWrap/>
              <w:overflowPunct/>
              <w:topLinePunct w:val="0"/>
              <w:bidi w:val="0"/>
              <w:adjustRightInd w:val="0"/>
              <w:snapToGrid w:val="0"/>
              <w:spacing w:line="540" w:lineRule="exact"/>
              <w:textAlignment w:val="auto"/>
              <w:rPr>
                <w:rFonts w:ascii="仿宋_GB2312" w:hAnsi="宋体" w:eastAsia="仿宋_GB2312"/>
                <w:kern w:val="0"/>
              </w:rPr>
            </w:pPr>
            <w:r>
              <w:rPr>
                <w:rFonts w:hint="eastAsia" w:ascii="仿宋_GB2312" w:hAnsi="宋体" w:eastAsia="仿宋_GB2312"/>
                <w:kern w:val="0"/>
              </w:rPr>
              <w:t>分值</w:t>
            </w:r>
          </w:p>
        </w:tc>
        <w:tc>
          <w:tcPr>
            <w:tcW w:w="5138" w:type="dxa"/>
          </w:tcPr>
          <w:p>
            <w:pPr>
              <w:keepNext w:val="0"/>
              <w:keepLines w:val="0"/>
              <w:pageBreakBefore w:val="0"/>
              <w:kinsoku/>
              <w:wordWrap/>
              <w:overflowPunct/>
              <w:topLinePunct w:val="0"/>
              <w:bidi w:val="0"/>
              <w:adjustRightInd w:val="0"/>
              <w:snapToGrid w:val="0"/>
              <w:spacing w:line="540" w:lineRule="exact"/>
              <w:textAlignment w:val="auto"/>
              <w:rPr>
                <w:rFonts w:ascii="仿宋_GB2312" w:hAnsi="宋体" w:eastAsia="仿宋_GB2312"/>
                <w:kern w:val="0"/>
              </w:rPr>
            </w:pPr>
            <w:r>
              <w:rPr>
                <w:rFonts w:hint="eastAsia" w:ascii="仿宋_GB2312" w:hAnsi="宋体" w:eastAsia="仿宋_GB2312"/>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4" w:hRule="atLeast"/>
        </w:trPr>
        <w:tc>
          <w:tcPr>
            <w:tcW w:w="2277" w:type="dxa"/>
          </w:tcPr>
          <w:p>
            <w:pPr>
              <w:keepNext w:val="0"/>
              <w:keepLines w:val="0"/>
              <w:pageBreakBefore w:val="0"/>
              <w:kinsoku/>
              <w:wordWrap/>
              <w:overflowPunct/>
              <w:topLinePunct w:val="0"/>
              <w:bidi w:val="0"/>
              <w:adjustRightInd w:val="0"/>
              <w:snapToGrid w:val="0"/>
              <w:spacing w:line="540" w:lineRule="exact"/>
              <w:textAlignment w:val="auto"/>
              <w:rPr>
                <w:rFonts w:ascii="仿宋_GB2312" w:hAnsi="宋体" w:eastAsia="仿宋_GB2312"/>
                <w:kern w:val="0"/>
              </w:rPr>
            </w:pPr>
            <w:r>
              <w:rPr>
                <w:rFonts w:hint="eastAsia" w:ascii="仿宋_GB2312" w:hAnsi="宋体" w:eastAsia="仿宋_GB2312"/>
                <w:kern w:val="0"/>
              </w:rPr>
              <w:t>新方法、新工艺、新装备等</w:t>
            </w:r>
          </w:p>
        </w:tc>
        <w:tc>
          <w:tcPr>
            <w:tcW w:w="2655" w:type="dxa"/>
          </w:tcPr>
          <w:p>
            <w:pPr>
              <w:keepNext w:val="0"/>
              <w:keepLines w:val="0"/>
              <w:pageBreakBefore w:val="0"/>
              <w:kinsoku/>
              <w:wordWrap/>
              <w:overflowPunct/>
              <w:topLinePunct w:val="0"/>
              <w:bidi w:val="0"/>
              <w:adjustRightInd w:val="0"/>
              <w:snapToGrid w:val="0"/>
              <w:spacing w:line="540" w:lineRule="exact"/>
              <w:textAlignment w:val="auto"/>
              <w:rPr>
                <w:rFonts w:ascii="仿宋_GB2312" w:hAnsi="宋体" w:eastAsia="仿宋_GB2312"/>
                <w:kern w:val="0"/>
              </w:rPr>
            </w:pPr>
          </w:p>
          <w:p>
            <w:pPr>
              <w:keepNext w:val="0"/>
              <w:keepLines w:val="0"/>
              <w:pageBreakBefore w:val="0"/>
              <w:kinsoku/>
              <w:wordWrap/>
              <w:overflowPunct/>
              <w:topLinePunct w:val="0"/>
              <w:bidi w:val="0"/>
              <w:adjustRightInd w:val="0"/>
              <w:snapToGrid w:val="0"/>
              <w:spacing w:line="540" w:lineRule="exact"/>
              <w:textAlignment w:val="auto"/>
              <w:rPr>
                <w:rFonts w:ascii="仿宋_GB2312" w:hAnsi="宋体" w:eastAsia="仿宋_GB2312"/>
                <w:kern w:val="0"/>
              </w:rPr>
            </w:pPr>
            <w:r>
              <w:rPr>
                <w:rFonts w:hint="eastAsia" w:ascii="仿宋_GB2312" w:hAnsi="宋体" w:eastAsia="仿宋_GB2312"/>
                <w:kern w:val="0"/>
              </w:rPr>
              <w:t>国家级：6</w:t>
            </w:r>
            <w:r>
              <w:rPr>
                <w:rFonts w:ascii="仿宋_GB2312" w:hAnsi="宋体" w:eastAsia="仿宋_GB2312"/>
                <w:kern w:val="0"/>
              </w:rPr>
              <w:t>0</w:t>
            </w:r>
            <w:r>
              <w:rPr>
                <w:rFonts w:hint="eastAsia" w:ascii="仿宋_GB2312" w:hAnsi="宋体" w:eastAsia="仿宋_GB2312"/>
                <w:kern w:val="0"/>
              </w:rPr>
              <w:t>分</w:t>
            </w:r>
          </w:p>
          <w:p>
            <w:pPr>
              <w:keepNext w:val="0"/>
              <w:keepLines w:val="0"/>
              <w:pageBreakBefore w:val="0"/>
              <w:kinsoku/>
              <w:wordWrap/>
              <w:overflowPunct/>
              <w:topLinePunct w:val="0"/>
              <w:bidi w:val="0"/>
              <w:adjustRightInd w:val="0"/>
              <w:snapToGrid w:val="0"/>
              <w:spacing w:line="540" w:lineRule="exact"/>
              <w:textAlignment w:val="auto"/>
              <w:rPr>
                <w:rFonts w:hint="eastAsia" w:ascii="仿宋_GB2312" w:hAnsi="宋体" w:eastAsia="仿宋_GB2312"/>
                <w:kern w:val="0"/>
              </w:rPr>
            </w:pPr>
            <w:r>
              <w:rPr>
                <w:rFonts w:hint="eastAsia" w:ascii="仿宋_GB2312" w:hAnsi="宋体" w:eastAsia="仿宋_GB2312"/>
                <w:kern w:val="0"/>
              </w:rPr>
              <w:t>省部级：5</w:t>
            </w:r>
            <w:r>
              <w:rPr>
                <w:rFonts w:ascii="仿宋_GB2312" w:hAnsi="宋体" w:eastAsia="仿宋_GB2312"/>
                <w:kern w:val="0"/>
              </w:rPr>
              <w:t>0</w:t>
            </w:r>
            <w:r>
              <w:rPr>
                <w:rFonts w:hint="eastAsia" w:ascii="仿宋_GB2312" w:hAnsi="宋体" w:eastAsia="仿宋_GB2312"/>
                <w:kern w:val="0"/>
              </w:rPr>
              <w:t>分</w:t>
            </w:r>
          </w:p>
        </w:tc>
        <w:tc>
          <w:tcPr>
            <w:tcW w:w="5138" w:type="dxa"/>
          </w:tcPr>
          <w:p>
            <w:pPr>
              <w:keepNext w:val="0"/>
              <w:keepLines w:val="0"/>
              <w:pageBreakBefore w:val="0"/>
              <w:kinsoku/>
              <w:wordWrap/>
              <w:overflowPunct/>
              <w:topLinePunct w:val="0"/>
              <w:bidi w:val="0"/>
              <w:adjustRightInd w:val="0"/>
              <w:snapToGrid w:val="0"/>
              <w:spacing w:line="540" w:lineRule="exact"/>
              <w:textAlignment w:val="auto"/>
              <w:rPr>
                <w:rFonts w:hint="eastAsia" w:ascii="仿宋_GB2312" w:hAnsi="宋体" w:eastAsia="仿宋_GB2312"/>
                <w:kern w:val="0"/>
              </w:rPr>
            </w:pPr>
            <w:r>
              <w:rPr>
                <w:rFonts w:hint="eastAsia" w:ascii="仿宋_GB2312" w:hAnsi="宋体" w:eastAsia="仿宋_GB2312"/>
                <w:kern w:val="0"/>
              </w:rPr>
              <w:t>（</w:t>
            </w:r>
            <w:r>
              <w:rPr>
                <w:rFonts w:ascii="仿宋_GB2312" w:hAnsi="宋体" w:eastAsia="仿宋_GB2312"/>
                <w:kern w:val="0"/>
              </w:rPr>
              <w:t>1）</w:t>
            </w:r>
            <w:r>
              <w:rPr>
                <w:rFonts w:hint="eastAsia" w:ascii="仿宋_GB2312" w:hAnsi="宋体" w:eastAsia="仿宋_GB2312"/>
                <w:kern w:val="0"/>
              </w:rPr>
              <w:t>采用新方法、新工艺、新装备等，解决了与学位论文相关的工程技术难题，效果明显，通过专家评审，具有成果鉴定证书等；（</w:t>
            </w:r>
            <w:r>
              <w:rPr>
                <w:rFonts w:ascii="仿宋_GB2312" w:hAnsi="宋体" w:eastAsia="仿宋_GB2312"/>
                <w:kern w:val="0"/>
              </w:rPr>
              <w:t>2）</w:t>
            </w:r>
            <w:r>
              <w:rPr>
                <w:rFonts w:hint="eastAsia" w:ascii="仿宋_GB2312" w:hAnsi="宋体" w:eastAsia="仿宋_GB2312"/>
                <w:kern w:val="0"/>
              </w:rPr>
              <w:t>具体认定由奖学金评定委员会完成，分值由评定小组打分产生；（</w:t>
            </w:r>
            <w:r>
              <w:rPr>
                <w:rFonts w:ascii="仿宋_GB2312" w:hAnsi="宋体" w:eastAsia="仿宋_GB2312"/>
                <w:kern w:val="0"/>
              </w:rPr>
              <w:t>3）</w:t>
            </w:r>
            <w:r>
              <w:rPr>
                <w:rFonts w:hint="eastAsia" w:ascii="仿宋_GB2312" w:hAnsi="宋体" w:eastAsia="仿宋_GB2312"/>
                <w:kern w:val="0"/>
              </w:rPr>
              <w:t>每名申请者只限报一项；（4）国家级取前1</w:t>
            </w:r>
            <w:r>
              <w:rPr>
                <w:rFonts w:ascii="仿宋_GB2312" w:hAnsi="宋体" w:eastAsia="仿宋_GB2312"/>
                <w:kern w:val="0"/>
              </w:rPr>
              <w:t>0</w:t>
            </w:r>
            <w:r>
              <w:rPr>
                <w:rFonts w:hint="eastAsia" w:ascii="仿宋_GB2312" w:hAnsi="宋体" w:eastAsia="仿宋_GB2312"/>
                <w:kern w:val="0"/>
              </w:rPr>
              <w:t>名，省部级取前5名，得分为总分/人数。</w:t>
            </w:r>
          </w:p>
        </w:tc>
      </w:tr>
    </w:tbl>
    <w:p>
      <w:pPr>
        <w:keepNext w:val="0"/>
        <w:keepLines w:val="0"/>
        <w:pageBreakBefore w:val="0"/>
        <w:kinsoku/>
        <w:wordWrap/>
        <w:overflowPunct/>
        <w:topLinePunct w:val="0"/>
        <w:bidi w:val="0"/>
        <w:adjustRightInd w:val="0"/>
        <w:snapToGrid w:val="0"/>
        <w:spacing w:line="540" w:lineRule="exact"/>
        <w:textAlignment w:val="auto"/>
        <w:rPr>
          <w:rFonts w:ascii="仿宋_GB2312" w:hAnsi="宋体" w:eastAsia="仿宋_GB2312"/>
          <w:kern w:val="0"/>
          <w:sz w:val="28"/>
          <w:szCs w:val="28"/>
        </w:rPr>
      </w:pPr>
    </w:p>
    <w:p>
      <w:pPr>
        <w:keepNext w:val="0"/>
        <w:keepLines w:val="0"/>
        <w:pageBreakBefore w:val="0"/>
        <w:kinsoku/>
        <w:wordWrap/>
        <w:overflowPunct/>
        <w:topLinePunct w:val="0"/>
        <w:bidi w:val="0"/>
        <w:adjustRightInd w:val="0"/>
        <w:snapToGrid w:val="0"/>
        <w:spacing w:line="540" w:lineRule="exact"/>
        <w:textAlignment w:val="auto"/>
        <w:rPr>
          <w:rFonts w:ascii="仿宋_GB2312" w:hAnsi="宋体" w:eastAsia="仿宋_GB2312"/>
          <w:kern w:val="0"/>
          <w:sz w:val="28"/>
        </w:rPr>
      </w:pPr>
      <w:r>
        <w:rPr>
          <w:rFonts w:ascii="仿宋_GB2312" w:hAnsi="宋体" w:eastAsia="仿宋_GB2312"/>
          <w:kern w:val="0"/>
          <w:sz w:val="28"/>
        </w:rPr>
        <w:t>5</w:t>
      </w:r>
      <w:r>
        <w:rPr>
          <w:rFonts w:hint="eastAsia" w:ascii="仿宋_GB2312" w:hAnsi="宋体" w:eastAsia="仿宋_GB2312"/>
          <w:kern w:val="0"/>
          <w:sz w:val="28"/>
        </w:rPr>
        <w:t>.涉密项目研究报告</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56"/>
        <w:gridCol w:w="2011"/>
        <w:gridCol w:w="4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6" w:type="dxa"/>
          </w:tcPr>
          <w:p>
            <w:pPr>
              <w:keepNext w:val="0"/>
              <w:keepLines w:val="0"/>
              <w:pageBreakBefore w:val="0"/>
              <w:kinsoku/>
              <w:wordWrap/>
              <w:overflowPunct/>
              <w:topLinePunct w:val="0"/>
              <w:bidi w:val="0"/>
              <w:adjustRightInd w:val="0"/>
              <w:snapToGrid w:val="0"/>
              <w:spacing w:line="540" w:lineRule="exact"/>
              <w:textAlignment w:val="auto"/>
              <w:rPr>
                <w:rFonts w:ascii="仿宋_GB2312" w:hAnsi="宋体" w:eastAsia="仿宋_GB2312"/>
                <w:kern w:val="0"/>
              </w:rPr>
            </w:pPr>
            <w:r>
              <w:rPr>
                <w:rFonts w:hint="eastAsia" w:ascii="仿宋_GB2312" w:hAnsi="宋体" w:eastAsia="仿宋_GB2312"/>
                <w:kern w:val="0"/>
              </w:rPr>
              <w:t>成果类型</w:t>
            </w:r>
          </w:p>
        </w:tc>
        <w:tc>
          <w:tcPr>
            <w:tcW w:w="2011" w:type="dxa"/>
          </w:tcPr>
          <w:p>
            <w:pPr>
              <w:keepNext w:val="0"/>
              <w:keepLines w:val="0"/>
              <w:pageBreakBefore w:val="0"/>
              <w:kinsoku/>
              <w:wordWrap/>
              <w:overflowPunct/>
              <w:topLinePunct w:val="0"/>
              <w:bidi w:val="0"/>
              <w:adjustRightInd w:val="0"/>
              <w:snapToGrid w:val="0"/>
              <w:spacing w:line="540" w:lineRule="exact"/>
              <w:textAlignment w:val="auto"/>
              <w:rPr>
                <w:rFonts w:ascii="仿宋_GB2312" w:hAnsi="宋体" w:eastAsia="仿宋_GB2312"/>
                <w:kern w:val="0"/>
              </w:rPr>
            </w:pPr>
            <w:r>
              <w:rPr>
                <w:rFonts w:hint="eastAsia" w:ascii="仿宋_GB2312" w:hAnsi="宋体" w:eastAsia="仿宋_GB2312"/>
                <w:kern w:val="0"/>
              </w:rPr>
              <w:t>分值</w:t>
            </w:r>
          </w:p>
        </w:tc>
        <w:tc>
          <w:tcPr>
            <w:tcW w:w="4703" w:type="dxa"/>
          </w:tcPr>
          <w:p>
            <w:pPr>
              <w:keepNext w:val="0"/>
              <w:keepLines w:val="0"/>
              <w:pageBreakBefore w:val="0"/>
              <w:kinsoku/>
              <w:wordWrap/>
              <w:overflowPunct/>
              <w:topLinePunct w:val="0"/>
              <w:bidi w:val="0"/>
              <w:adjustRightInd w:val="0"/>
              <w:snapToGrid w:val="0"/>
              <w:spacing w:line="540" w:lineRule="exact"/>
              <w:textAlignment w:val="auto"/>
              <w:rPr>
                <w:rFonts w:ascii="仿宋_GB2312" w:hAnsi="宋体" w:eastAsia="仿宋_GB2312"/>
                <w:kern w:val="0"/>
              </w:rPr>
            </w:pPr>
            <w:r>
              <w:rPr>
                <w:rFonts w:hint="eastAsia" w:ascii="仿宋_GB2312" w:hAnsi="宋体" w:eastAsia="仿宋_GB2312"/>
                <w:kern w:val="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3356" w:type="dxa"/>
          </w:tcPr>
          <w:p>
            <w:pPr>
              <w:keepNext w:val="0"/>
              <w:keepLines w:val="0"/>
              <w:pageBreakBefore w:val="0"/>
              <w:kinsoku/>
              <w:wordWrap/>
              <w:overflowPunct/>
              <w:topLinePunct w:val="0"/>
              <w:bidi w:val="0"/>
              <w:adjustRightInd w:val="0"/>
              <w:snapToGrid w:val="0"/>
              <w:spacing w:line="540" w:lineRule="exact"/>
              <w:textAlignment w:val="auto"/>
              <w:rPr>
                <w:rFonts w:ascii="仿宋_GB2312" w:hAnsi="宋体" w:eastAsia="仿宋_GB2312"/>
                <w:kern w:val="0"/>
              </w:rPr>
            </w:pPr>
            <w:r>
              <w:rPr>
                <w:rFonts w:hint="eastAsia" w:ascii="仿宋_GB2312" w:hAnsi="宋体" w:eastAsia="仿宋_GB2312"/>
                <w:kern w:val="0"/>
              </w:rPr>
              <w:t>国家项目报告，已被采纳</w:t>
            </w:r>
          </w:p>
        </w:tc>
        <w:tc>
          <w:tcPr>
            <w:tcW w:w="2011" w:type="dxa"/>
          </w:tcPr>
          <w:p>
            <w:pPr>
              <w:keepNext w:val="0"/>
              <w:keepLines w:val="0"/>
              <w:pageBreakBefore w:val="0"/>
              <w:kinsoku/>
              <w:wordWrap/>
              <w:overflowPunct/>
              <w:topLinePunct w:val="0"/>
              <w:bidi w:val="0"/>
              <w:adjustRightInd w:val="0"/>
              <w:snapToGrid w:val="0"/>
              <w:spacing w:line="540" w:lineRule="exact"/>
              <w:textAlignment w:val="auto"/>
              <w:rPr>
                <w:rFonts w:ascii="仿宋_GB2312" w:hAnsi="宋体" w:eastAsia="仿宋_GB2312"/>
                <w:kern w:val="0"/>
              </w:rPr>
            </w:pPr>
            <w:r>
              <w:rPr>
                <w:rFonts w:ascii="仿宋_GB2312" w:hAnsi="宋体" w:eastAsia="仿宋_GB2312"/>
                <w:kern w:val="0"/>
              </w:rPr>
              <w:t>40</w:t>
            </w:r>
          </w:p>
        </w:tc>
        <w:tc>
          <w:tcPr>
            <w:tcW w:w="4703" w:type="dxa"/>
            <w:vMerge w:val="restart"/>
          </w:tcPr>
          <w:p>
            <w:pPr>
              <w:keepNext w:val="0"/>
              <w:keepLines w:val="0"/>
              <w:pageBreakBefore w:val="0"/>
              <w:kinsoku/>
              <w:wordWrap/>
              <w:overflowPunct/>
              <w:topLinePunct w:val="0"/>
              <w:bidi w:val="0"/>
              <w:adjustRightInd w:val="0"/>
              <w:snapToGrid w:val="0"/>
              <w:spacing w:line="540" w:lineRule="exact"/>
              <w:textAlignment w:val="auto"/>
              <w:rPr>
                <w:rFonts w:ascii="仿宋_GB2312" w:hAnsi="宋体" w:eastAsia="仿宋_GB2312"/>
                <w:kern w:val="0"/>
              </w:rPr>
            </w:pPr>
            <w:r>
              <w:rPr>
                <w:rFonts w:hint="eastAsia" w:ascii="仿宋_GB2312" w:hAnsi="宋体" w:eastAsia="仿宋_GB2312"/>
                <w:kern w:val="0"/>
              </w:rPr>
              <w:t>（</w:t>
            </w:r>
            <w:r>
              <w:rPr>
                <w:rFonts w:ascii="仿宋_GB2312" w:hAnsi="宋体" w:eastAsia="仿宋_GB2312"/>
                <w:kern w:val="0"/>
              </w:rPr>
              <w:t>1</w:t>
            </w:r>
            <w:r>
              <w:rPr>
                <w:rFonts w:hint="eastAsia" w:ascii="仿宋_GB2312" w:hAnsi="宋体" w:eastAsia="仿宋_GB2312"/>
                <w:kern w:val="0"/>
              </w:rPr>
              <w:t>）申请者必须为涉密人员，从事涉密课题；（</w:t>
            </w:r>
            <w:r>
              <w:rPr>
                <w:rFonts w:ascii="仿宋_GB2312" w:hAnsi="宋体" w:eastAsia="仿宋_GB2312"/>
                <w:kern w:val="0"/>
              </w:rPr>
              <w:t>2）</w:t>
            </w:r>
            <w:r>
              <w:rPr>
                <w:rFonts w:hint="eastAsia" w:ascii="仿宋_GB2312" w:hAnsi="宋体" w:eastAsia="仿宋_GB2312"/>
                <w:kern w:val="0"/>
              </w:rPr>
              <w:t>研究生应为第一完成人或导师为第一完成人、研究生为第二完成人；（3）项目成果必须有中山大学先进技术研究院出具的证明。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3356" w:type="dxa"/>
          </w:tcPr>
          <w:p>
            <w:pPr>
              <w:keepNext w:val="0"/>
              <w:keepLines w:val="0"/>
              <w:pageBreakBefore w:val="0"/>
              <w:kinsoku/>
              <w:wordWrap/>
              <w:overflowPunct/>
              <w:topLinePunct w:val="0"/>
              <w:bidi w:val="0"/>
              <w:adjustRightInd w:val="0"/>
              <w:snapToGrid w:val="0"/>
              <w:spacing w:line="540" w:lineRule="exact"/>
              <w:textAlignment w:val="auto"/>
              <w:rPr>
                <w:rFonts w:ascii="仿宋_GB2312" w:hAnsi="宋体" w:eastAsia="仿宋_GB2312"/>
                <w:kern w:val="0"/>
              </w:rPr>
            </w:pPr>
            <w:r>
              <w:rPr>
                <w:rFonts w:hint="eastAsia" w:ascii="仿宋_GB2312" w:hAnsi="宋体" w:eastAsia="仿宋_GB2312"/>
                <w:kern w:val="0"/>
              </w:rPr>
              <w:t>省部级项目报告，已被采纳</w:t>
            </w:r>
          </w:p>
        </w:tc>
        <w:tc>
          <w:tcPr>
            <w:tcW w:w="2011" w:type="dxa"/>
          </w:tcPr>
          <w:p>
            <w:pPr>
              <w:keepNext w:val="0"/>
              <w:keepLines w:val="0"/>
              <w:pageBreakBefore w:val="0"/>
              <w:kinsoku/>
              <w:wordWrap/>
              <w:overflowPunct/>
              <w:topLinePunct w:val="0"/>
              <w:bidi w:val="0"/>
              <w:adjustRightInd w:val="0"/>
              <w:snapToGrid w:val="0"/>
              <w:spacing w:line="540" w:lineRule="exact"/>
              <w:textAlignment w:val="auto"/>
              <w:rPr>
                <w:rFonts w:ascii="仿宋_GB2312" w:hAnsi="宋体" w:eastAsia="仿宋_GB2312"/>
                <w:kern w:val="0"/>
              </w:rPr>
            </w:pPr>
            <w:r>
              <w:rPr>
                <w:rFonts w:ascii="仿宋_GB2312" w:hAnsi="宋体" w:eastAsia="仿宋_GB2312"/>
                <w:kern w:val="0"/>
              </w:rPr>
              <w:t>30</w:t>
            </w:r>
          </w:p>
        </w:tc>
        <w:tc>
          <w:tcPr>
            <w:tcW w:w="4703" w:type="dxa"/>
            <w:vMerge w:val="continue"/>
          </w:tcPr>
          <w:p>
            <w:pPr>
              <w:keepNext w:val="0"/>
              <w:keepLines w:val="0"/>
              <w:pageBreakBefore w:val="0"/>
              <w:kinsoku/>
              <w:wordWrap/>
              <w:overflowPunct/>
              <w:topLinePunct w:val="0"/>
              <w:bidi w:val="0"/>
              <w:adjustRightInd w:val="0"/>
              <w:snapToGrid w:val="0"/>
              <w:spacing w:line="540" w:lineRule="exact"/>
              <w:textAlignment w:val="auto"/>
              <w:rPr>
                <w:rFonts w:ascii="仿宋_GB2312" w:hAnsi="宋体" w:eastAsia="仿宋_GB2312"/>
                <w:kern w:val="0"/>
              </w:rPr>
            </w:pPr>
          </w:p>
        </w:tc>
      </w:tr>
    </w:tbl>
    <w:p>
      <w:pPr>
        <w:keepNext w:val="0"/>
        <w:keepLines w:val="0"/>
        <w:pageBreakBefore w:val="0"/>
        <w:kinsoku/>
        <w:wordWrap/>
        <w:overflowPunct/>
        <w:topLinePunct w:val="0"/>
        <w:bidi w:val="0"/>
        <w:adjustRightInd w:val="0"/>
        <w:snapToGrid w:val="0"/>
        <w:spacing w:line="540" w:lineRule="exact"/>
        <w:textAlignment w:val="auto"/>
        <w:rPr>
          <w:rFonts w:ascii="仿宋_GB2312" w:hAnsi="宋体" w:eastAsia="仿宋_GB2312"/>
          <w:kern w:val="0"/>
          <w:sz w:val="28"/>
          <w:szCs w:val="28"/>
        </w:rPr>
      </w:pPr>
      <w:r>
        <w:rPr>
          <w:rFonts w:hint="eastAsia" w:ascii="仿宋_GB2312" w:hAnsi="宋体" w:eastAsia="仿宋_GB2312"/>
          <w:kern w:val="0"/>
          <w:sz w:val="28"/>
          <w:szCs w:val="28"/>
        </w:rPr>
        <w:t>说明：</w:t>
      </w:r>
    </w:p>
    <w:p>
      <w:pPr>
        <w:keepNext w:val="0"/>
        <w:keepLines w:val="0"/>
        <w:pageBreakBefore w:val="0"/>
        <w:numPr>
          <w:ilvl w:val="255"/>
          <w:numId w:val="0"/>
        </w:numPr>
        <w:kinsoku/>
        <w:wordWrap/>
        <w:overflowPunct/>
        <w:topLinePunct w:val="0"/>
        <w:bidi w:val="0"/>
        <w:adjustRightInd w:val="0"/>
        <w:snapToGrid w:val="0"/>
        <w:spacing w:line="540" w:lineRule="exact"/>
        <w:ind w:firstLine="560" w:firstLineChars="200"/>
        <w:textAlignment w:val="auto"/>
        <w:rPr>
          <w:rFonts w:ascii="仿宋_GB2312" w:hAnsi="宋体" w:eastAsia="仿宋_GB2312"/>
          <w:kern w:val="0"/>
          <w:sz w:val="28"/>
          <w:szCs w:val="28"/>
        </w:rPr>
      </w:pPr>
      <w:r>
        <w:rPr>
          <w:rFonts w:hint="eastAsia" w:ascii="仿宋_GB2312" w:hAnsi="宋体" w:eastAsia="仿宋_GB2312"/>
          <w:kern w:val="0"/>
          <w:sz w:val="28"/>
          <w:szCs w:val="28"/>
        </w:rPr>
        <w:t>(1)加分论文、科技成果、专利必须是评奖年度正式发表，或已被期刊编辑部录用(必须有录用证明)，必须经过导师审核并签名。学术成果内容必须与本人学业相关；学术成果第一单位必须是中山大学。</w:t>
      </w:r>
    </w:p>
    <w:p>
      <w:pPr>
        <w:keepNext w:val="0"/>
        <w:keepLines w:val="0"/>
        <w:pageBreakBefore w:val="0"/>
        <w:numPr>
          <w:ilvl w:val="255"/>
          <w:numId w:val="0"/>
        </w:numPr>
        <w:kinsoku/>
        <w:wordWrap/>
        <w:overflowPunct/>
        <w:topLinePunct w:val="0"/>
        <w:bidi w:val="0"/>
        <w:adjustRightInd w:val="0"/>
        <w:snapToGrid w:val="0"/>
        <w:spacing w:line="540" w:lineRule="exact"/>
        <w:ind w:firstLine="560" w:firstLineChars="200"/>
        <w:textAlignment w:val="auto"/>
        <w:rPr>
          <w:rFonts w:ascii="仿宋_GB2312" w:hAnsi="宋体" w:eastAsia="仿宋_GB2312"/>
          <w:kern w:val="0"/>
          <w:sz w:val="28"/>
          <w:szCs w:val="28"/>
        </w:rPr>
      </w:pPr>
      <w:r>
        <w:rPr>
          <w:rFonts w:hint="eastAsia" w:ascii="仿宋_GB2312" w:hAnsi="宋体" w:eastAsia="仿宋_GB2312"/>
          <w:kern w:val="0"/>
          <w:sz w:val="28"/>
          <w:szCs w:val="28"/>
        </w:rPr>
        <w:t>(2)已参加过上一学年度综合测评加分的论文、科研成果和专利，不得再次加分。</w:t>
      </w:r>
    </w:p>
    <w:p>
      <w:pPr>
        <w:keepNext w:val="0"/>
        <w:keepLines w:val="0"/>
        <w:pageBreakBefore w:val="0"/>
        <w:widowControl/>
        <w:kinsoku/>
        <w:wordWrap/>
        <w:overflowPunct/>
        <w:topLinePunct w:val="0"/>
        <w:autoSpaceDE w:val="0"/>
        <w:autoSpaceDN w:val="0"/>
        <w:bidi w:val="0"/>
        <w:adjustRightInd w:val="0"/>
        <w:snapToGrid w:val="0"/>
        <w:spacing w:line="540" w:lineRule="exact"/>
        <w:textAlignment w:val="auto"/>
        <w:rPr>
          <w:rFonts w:ascii="仿宋_GB2312" w:hAnsi="宋体" w:eastAsia="仿宋_GB2312"/>
          <w:kern w:val="0"/>
          <w:sz w:val="28"/>
          <w:szCs w:val="28"/>
        </w:rPr>
      </w:pPr>
      <w:r>
        <w:rPr>
          <w:rFonts w:ascii="仿宋_GB2312" w:hAnsi="宋体" w:eastAsia="仿宋_GB2312"/>
          <w:kern w:val="0"/>
          <w:sz w:val="28"/>
          <w:szCs w:val="28"/>
        </w:rPr>
        <w:t>4</w:t>
      </w:r>
      <w:r>
        <w:rPr>
          <w:rFonts w:hint="eastAsia" w:ascii="仿宋_GB2312" w:hAnsi="宋体" w:eastAsia="仿宋_GB2312"/>
          <w:kern w:val="0"/>
          <w:sz w:val="28"/>
          <w:szCs w:val="28"/>
        </w:rPr>
        <w:t>.论文加分</w:t>
      </w:r>
    </w:p>
    <w:p>
      <w:pPr>
        <w:keepNext w:val="0"/>
        <w:keepLines w:val="0"/>
        <w:pageBreakBefore w:val="0"/>
        <w:numPr>
          <w:ilvl w:val="255"/>
          <w:numId w:val="0"/>
        </w:numPr>
        <w:kinsoku/>
        <w:wordWrap/>
        <w:overflowPunct/>
        <w:topLinePunct w:val="0"/>
        <w:bidi w:val="0"/>
        <w:adjustRightInd w:val="0"/>
        <w:snapToGrid w:val="0"/>
        <w:spacing w:line="540" w:lineRule="exact"/>
        <w:ind w:firstLine="560" w:firstLineChars="200"/>
        <w:textAlignment w:val="auto"/>
        <w:rPr>
          <w:rFonts w:ascii="仿宋_GB2312" w:hAnsi="宋体" w:eastAsia="仿宋_GB2312"/>
          <w:kern w:val="0"/>
          <w:sz w:val="28"/>
          <w:szCs w:val="28"/>
        </w:rPr>
      </w:pPr>
      <w:r>
        <w:rPr>
          <w:rFonts w:hint="eastAsia" w:ascii="仿宋_GB2312" w:hAnsi="宋体" w:eastAsia="仿宋_GB2312"/>
          <w:kern w:val="0"/>
          <w:sz w:val="28"/>
          <w:szCs w:val="28"/>
        </w:rPr>
        <w:t>（3）国家或地方政府公派出国（境）联合培养，或与国内其他单位有明确联合培养协议的研究生，在联合培养期间取得的学术成果，申请人应为第一完成人，中山大学至少须为第二署名单位。</w:t>
      </w:r>
    </w:p>
    <w:p>
      <w:pPr>
        <w:keepNext w:val="0"/>
        <w:keepLines w:val="0"/>
        <w:pageBreakBefore w:val="0"/>
        <w:widowControl/>
        <w:kinsoku/>
        <w:wordWrap/>
        <w:overflowPunct/>
        <w:topLinePunct w:val="0"/>
        <w:autoSpaceDE w:val="0"/>
        <w:autoSpaceDN w:val="0"/>
        <w:bidi w:val="0"/>
        <w:adjustRightInd w:val="0"/>
        <w:snapToGrid w:val="0"/>
        <w:spacing w:line="540" w:lineRule="exact"/>
        <w:textAlignment w:val="auto"/>
        <w:rPr>
          <w:rFonts w:ascii="仿宋_GB2312" w:hAnsi="宋体" w:eastAsia="仿宋_GB2312"/>
          <w:b/>
          <w:kern w:val="0"/>
          <w:sz w:val="28"/>
          <w:szCs w:val="28"/>
        </w:rPr>
      </w:pPr>
    </w:p>
    <w:p>
      <w:pPr>
        <w:keepNext w:val="0"/>
        <w:keepLines w:val="0"/>
        <w:pageBreakBefore w:val="0"/>
        <w:widowControl/>
        <w:kinsoku/>
        <w:wordWrap/>
        <w:overflowPunct/>
        <w:topLinePunct w:val="0"/>
        <w:autoSpaceDE w:val="0"/>
        <w:autoSpaceDN w:val="0"/>
        <w:bidi w:val="0"/>
        <w:adjustRightInd w:val="0"/>
        <w:snapToGrid w:val="0"/>
        <w:spacing w:line="540" w:lineRule="exact"/>
        <w:textAlignment w:val="auto"/>
        <w:rPr>
          <w:rFonts w:ascii="仿宋_GB2312" w:hAnsi="宋体" w:eastAsia="仿宋_GB2312"/>
          <w:b/>
          <w:kern w:val="0"/>
          <w:sz w:val="28"/>
          <w:szCs w:val="28"/>
        </w:rPr>
      </w:pPr>
      <w:r>
        <w:rPr>
          <w:rFonts w:hint="eastAsia" w:ascii="仿宋_GB2312" w:hAnsi="宋体" w:eastAsia="仿宋_GB2312"/>
          <w:b/>
          <w:kern w:val="0"/>
          <w:sz w:val="28"/>
          <w:szCs w:val="28"/>
        </w:rPr>
        <w:t>（二）学术活动加分</w:t>
      </w:r>
    </w:p>
    <w:p>
      <w:pPr>
        <w:keepNext w:val="0"/>
        <w:keepLines w:val="0"/>
        <w:pageBreakBefore w:val="0"/>
        <w:kinsoku/>
        <w:wordWrap/>
        <w:overflowPunct/>
        <w:topLinePunct w:val="0"/>
        <w:bidi w:val="0"/>
        <w:adjustRightInd w:val="0"/>
        <w:snapToGrid w:val="0"/>
        <w:spacing w:line="540" w:lineRule="exact"/>
        <w:textAlignment w:val="auto"/>
        <w:rPr>
          <w:rFonts w:ascii="仿宋_GB2312" w:hAnsi="宋体" w:eastAsia="仿宋_GB2312"/>
          <w:kern w:val="0"/>
          <w:sz w:val="28"/>
          <w:szCs w:val="28"/>
        </w:rPr>
      </w:pPr>
      <w:r>
        <w:rPr>
          <w:rFonts w:hint="eastAsia" w:ascii="仿宋_GB2312" w:hAnsi="宋体" w:eastAsia="仿宋_GB2312"/>
          <w:kern w:val="0"/>
          <w:sz w:val="28"/>
          <w:szCs w:val="28"/>
        </w:rPr>
        <w:t>1.学术会议加分</w:t>
      </w:r>
    </w:p>
    <w:tbl>
      <w:tblPr>
        <w:tblStyle w:val="8"/>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0"/>
        <w:gridCol w:w="2410"/>
        <w:gridCol w:w="5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keepNext w:val="0"/>
              <w:keepLines w:val="0"/>
              <w:pageBreakBefore w:val="0"/>
              <w:kinsoku/>
              <w:wordWrap/>
              <w:overflowPunct/>
              <w:topLinePunct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加分类别</w:t>
            </w:r>
          </w:p>
        </w:tc>
        <w:tc>
          <w:tcPr>
            <w:tcW w:w="2410" w:type="dxa"/>
          </w:tcPr>
          <w:p>
            <w:pPr>
              <w:keepNext w:val="0"/>
              <w:keepLines w:val="0"/>
              <w:pageBreakBefore w:val="0"/>
              <w:kinsoku/>
              <w:wordWrap/>
              <w:overflowPunct/>
              <w:topLinePunct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分值</w:t>
            </w:r>
          </w:p>
        </w:tc>
        <w:tc>
          <w:tcPr>
            <w:tcW w:w="5386" w:type="dxa"/>
          </w:tcPr>
          <w:p>
            <w:pPr>
              <w:keepNext w:val="0"/>
              <w:keepLines w:val="0"/>
              <w:pageBreakBefore w:val="0"/>
              <w:kinsoku/>
              <w:wordWrap/>
              <w:overflowPunct/>
              <w:topLinePunct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2660" w:type="dxa"/>
          </w:tcPr>
          <w:p>
            <w:pPr>
              <w:keepNext w:val="0"/>
              <w:keepLines w:val="0"/>
              <w:pageBreakBefore w:val="0"/>
              <w:kinsoku/>
              <w:wordWrap/>
              <w:overflowPunct/>
              <w:topLinePunct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rPr>
              <w:t>参加行业内国际学术会议</w:t>
            </w:r>
          </w:p>
        </w:tc>
        <w:tc>
          <w:tcPr>
            <w:tcW w:w="2410" w:type="dxa"/>
          </w:tcPr>
          <w:p>
            <w:pPr>
              <w:keepNext w:val="0"/>
              <w:keepLines w:val="0"/>
              <w:pageBreakBefore w:val="0"/>
              <w:kinsoku/>
              <w:wordWrap/>
              <w:overflowPunct/>
              <w:topLinePunct w:val="0"/>
              <w:bidi w:val="0"/>
              <w:adjustRightInd w:val="0"/>
              <w:snapToGrid w:val="0"/>
              <w:spacing w:line="540" w:lineRule="exact"/>
              <w:textAlignment w:val="auto"/>
              <w:rPr>
                <w:rFonts w:ascii="仿宋_GB2312" w:hAnsi="宋体" w:eastAsia="仿宋_GB2312"/>
                <w:kern w:val="0"/>
              </w:rPr>
            </w:pPr>
            <w:r>
              <w:rPr>
                <w:rFonts w:hint="eastAsia" w:ascii="仿宋_GB2312" w:hAnsi="宋体" w:eastAsia="仿宋_GB2312"/>
                <w:kern w:val="0"/>
              </w:rPr>
              <w:t>做报告，每次3分</w:t>
            </w:r>
          </w:p>
          <w:p>
            <w:pPr>
              <w:keepNext w:val="0"/>
              <w:keepLines w:val="0"/>
              <w:pageBreakBefore w:val="0"/>
              <w:kinsoku/>
              <w:wordWrap/>
              <w:overflowPunct/>
              <w:topLinePunct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rPr>
              <w:t>做墙报，每次2分</w:t>
            </w:r>
          </w:p>
        </w:tc>
        <w:tc>
          <w:tcPr>
            <w:tcW w:w="5386" w:type="dxa"/>
          </w:tcPr>
          <w:p>
            <w:pPr>
              <w:keepNext w:val="0"/>
              <w:keepLines w:val="0"/>
              <w:pageBreakBefore w:val="0"/>
              <w:kinsoku/>
              <w:wordWrap/>
              <w:overflowPunct/>
              <w:topLinePunct w:val="0"/>
              <w:bidi w:val="0"/>
              <w:adjustRightInd w:val="0"/>
              <w:snapToGrid w:val="0"/>
              <w:spacing w:line="540" w:lineRule="exact"/>
              <w:jc w:val="left"/>
              <w:textAlignment w:val="auto"/>
              <w:rPr>
                <w:rFonts w:ascii="仿宋_GB2312" w:hAnsi="宋体" w:eastAsia="仿宋_GB2312"/>
                <w:kern w:val="0"/>
                <w:szCs w:val="28"/>
              </w:rPr>
            </w:pPr>
            <w:r>
              <w:rPr>
                <w:rFonts w:hint="eastAsia" w:ascii="仿宋_GB2312" w:hAnsi="宋体" w:eastAsia="仿宋_GB2312"/>
                <w:kern w:val="0"/>
              </w:rPr>
              <w:t>需是第一作者，或者导师第一作者、学生第二作者，提供会议论文集封面、邀请函、含有学生所发表论文的目录及论文首页，若作口头报告须提供含学生口头报告的会议时间表。此项加分上限6分。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2660" w:type="dxa"/>
          </w:tcPr>
          <w:p>
            <w:pPr>
              <w:keepNext w:val="0"/>
              <w:keepLines w:val="0"/>
              <w:pageBreakBefore w:val="0"/>
              <w:kinsoku/>
              <w:wordWrap/>
              <w:overflowPunct/>
              <w:topLinePunct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rPr>
              <w:t>参加全国学术会议</w:t>
            </w:r>
          </w:p>
        </w:tc>
        <w:tc>
          <w:tcPr>
            <w:tcW w:w="2410" w:type="dxa"/>
          </w:tcPr>
          <w:p>
            <w:pPr>
              <w:keepNext w:val="0"/>
              <w:keepLines w:val="0"/>
              <w:pageBreakBefore w:val="0"/>
              <w:kinsoku/>
              <w:wordWrap/>
              <w:overflowPunct/>
              <w:topLinePunct w:val="0"/>
              <w:bidi w:val="0"/>
              <w:adjustRightInd w:val="0"/>
              <w:snapToGrid w:val="0"/>
              <w:spacing w:line="540" w:lineRule="exact"/>
              <w:textAlignment w:val="auto"/>
              <w:rPr>
                <w:rFonts w:ascii="仿宋_GB2312" w:hAnsi="宋体" w:eastAsia="仿宋_GB2312"/>
                <w:kern w:val="0"/>
              </w:rPr>
            </w:pPr>
            <w:r>
              <w:rPr>
                <w:rFonts w:hint="eastAsia" w:ascii="仿宋_GB2312" w:hAnsi="宋体" w:eastAsia="仿宋_GB2312"/>
                <w:kern w:val="0"/>
              </w:rPr>
              <w:t>做报告，每次2分</w:t>
            </w:r>
          </w:p>
          <w:p>
            <w:pPr>
              <w:keepNext w:val="0"/>
              <w:keepLines w:val="0"/>
              <w:pageBreakBefore w:val="0"/>
              <w:kinsoku/>
              <w:wordWrap/>
              <w:overflowPunct/>
              <w:topLinePunct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rPr>
              <w:t>做墙报，每次1分</w:t>
            </w:r>
          </w:p>
        </w:tc>
        <w:tc>
          <w:tcPr>
            <w:tcW w:w="5386" w:type="dxa"/>
          </w:tcPr>
          <w:p>
            <w:pPr>
              <w:keepNext w:val="0"/>
              <w:keepLines w:val="0"/>
              <w:pageBreakBefore w:val="0"/>
              <w:kinsoku/>
              <w:wordWrap/>
              <w:overflowPunct/>
              <w:topLinePunct w:val="0"/>
              <w:bidi w:val="0"/>
              <w:adjustRightInd w:val="0"/>
              <w:snapToGrid w:val="0"/>
              <w:spacing w:line="540" w:lineRule="exact"/>
              <w:jc w:val="left"/>
              <w:textAlignment w:val="auto"/>
              <w:rPr>
                <w:rFonts w:ascii="仿宋_GB2312" w:hAnsi="宋体" w:eastAsia="仿宋_GB2312"/>
                <w:kern w:val="0"/>
                <w:szCs w:val="28"/>
              </w:rPr>
            </w:pPr>
            <w:r>
              <w:rPr>
                <w:rFonts w:hint="eastAsia" w:ascii="仿宋_GB2312" w:hAnsi="宋体" w:eastAsia="仿宋_GB2312"/>
                <w:kern w:val="0"/>
              </w:rPr>
              <w:t>需是第一作者，或者导师第一作者，学生第二作者，需提供会议论文集封面、邀请函、含有学生所发表论文的目录、论文首页、含学生口头报告的会议时间表。此项加分上限4分。</w:t>
            </w:r>
          </w:p>
        </w:tc>
      </w:tr>
    </w:tbl>
    <w:p>
      <w:pPr>
        <w:keepNext w:val="0"/>
        <w:keepLines w:val="0"/>
        <w:pageBreakBefore w:val="0"/>
        <w:widowControl/>
        <w:kinsoku/>
        <w:wordWrap/>
        <w:overflowPunct/>
        <w:topLinePunct w:val="0"/>
        <w:autoSpaceDE w:val="0"/>
        <w:autoSpaceDN w:val="0"/>
        <w:bidi w:val="0"/>
        <w:adjustRightInd w:val="0"/>
        <w:snapToGrid w:val="0"/>
        <w:spacing w:line="540" w:lineRule="exact"/>
        <w:textAlignment w:val="auto"/>
        <w:rPr>
          <w:rFonts w:ascii="仿宋_GB2312" w:hAnsi="宋体" w:eastAsia="仿宋_GB2312"/>
          <w:kern w:val="0"/>
          <w:sz w:val="28"/>
          <w:szCs w:val="28"/>
        </w:rPr>
      </w:pPr>
    </w:p>
    <w:p>
      <w:pPr>
        <w:keepNext w:val="0"/>
        <w:keepLines w:val="0"/>
        <w:pageBreakBefore w:val="0"/>
        <w:widowControl/>
        <w:kinsoku/>
        <w:wordWrap/>
        <w:overflowPunct/>
        <w:topLinePunct w:val="0"/>
        <w:autoSpaceDE w:val="0"/>
        <w:autoSpaceDN w:val="0"/>
        <w:bidi w:val="0"/>
        <w:adjustRightInd w:val="0"/>
        <w:snapToGrid w:val="0"/>
        <w:spacing w:line="540" w:lineRule="exact"/>
        <w:textAlignment w:val="auto"/>
        <w:rPr>
          <w:rFonts w:ascii="仿宋_GB2312" w:hAnsi="宋体" w:eastAsia="仿宋_GB2312"/>
          <w:kern w:val="0"/>
          <w:sz w:val="28"/>
          <w:szCs w:val="28"/>
        </w:rPr>
      </w:pPr>
      <w:r>
        <w:rPr>
          <w:rFonts w:hint="eastAsia" w:ascii="仿宋_GB2312" w:hAnsi="宋体" w:eastAsia="仿宋_GB2312"/>
          <w:kern w:val="0"/>
          <w:sz w:val="28"/>
          <w:szCs w:val="28"/>
        </w:rPr>
        <w:t>2.学科竞赛加分</w:t>
      </w:r>
    </w:p>
    <w:tbl>
      <w:tblPr>
        <w:tblStyle w:val="7"/>
        <w:tblW w:w="10490" w:type="dxa"/>
        <w:tblInd w:w="-137" w:type="dxa"/>
        <w:tblLayout w:type="fixed"/>
        <w:tblCellMar>
          <w:top w:w="0" w:type="dxa"/>
          <w:left w:w="108" w:type="dxa"/>
          <w:bottom w:w="0" w:type="dxa"/>
          <w:right w:w="108" w:type="dxa"/>
        </w:tblCellMar>
      </w:tblPr>
      <w:tblGrid>
        <w:gridCol w:w="568"/>
        <w:gridCol w:w="708"/>
        <w:gridCol w:w="709"/>
        <w:gridCol w:w="709"/>
        <w:gridCol w:w="992"/>
        <w:gridCol w:w="618"/>
        <w:gridCol w:w="750"/>
        <w:gridCol w:w="390"/>
        <w:gridCol w:w="652"/>
        <w:gridCol w:w="567"/>
        <w:gridCol w:w="563"/>
        <w:gridCol w:w="429"/>
        <w:gridCol w:w="567"/>
        <w:gridCol w:w="567"/>
        <w:gridCol w:w="425"/>
        <w:gridCol w:w="567"/>
        <w:gridCol w:w="709"/>
      </w:tblGrid>
      <w:tr>
        <w:tblPrEx>
          <w:tblCellMar>
            <w:top w:w="0" w:type="dxa"/>
            <w:left w:w="108" w:type="dxa"/>
            <w:bottom w:w="0" w:type="dxa"/>
            <w:right w:w="108" w:type="dxa"/>
          </w:tblCellMar>
        </w:tblPrEx>
        <w:trPr>
          <w:trHeight w:val="499" w:hRule="atLeast"/>
        </w:trPr>
        <w:tc>
          <w:tcPr>
            <w:tcW w:w="56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级别</w:t>
            </w:r>
          </w:p>
        </w:tc>
        <w:tc>
          <w:tcPr>
            <w:tcW w:w="3118" w:type="dxa"/>
            <w:gridSpan w:val="4"/>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国际级</w:t>
            </w:r>
          </w:p>
        </w:tc>
        <w:tc>
          <w:tcPr>
            <w:tcW w:w="2410"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国家级</w:t>
            </w:r>
          </w:p>
        </w:tc>
        <w:tc>
          <w:tcPr>
            <w:tcW w:w="2126"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省级</w:t>
            </w:r>
          </w:p>
        </w:tc>
        <w:tc>
          <w:tcPr>
            <w:tcW w:w="2268" w:type="dxa"/>
            <w:gridSpan w:val="4"/>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校级</w:t>
            </w:r>
          </w:p>
        </w:tc>
      </w:tr>
      <w:tr>
        <w:tblPrEx>
          <w:tblCellMar>
            <w:top w:w="0" w:type="dxa"/>
            <w:left w:w="108" w:type="dxa"/>
            <w:bottom w:w="0" w:type="dxa"/>
            <w:right w:w="108" w:type="dxa"/>
          </w:tblCellMar>
        </w:tblPrEx>
        <w:trPr>
          <w:trHeight w:val="558" w:hRule="atLeast"/>
        </w:trPr>
        <w:tc>
          <w:tcPr>
            <w:tcW w:w="56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textAlignment w:val="auto"/>
              <w:rPr>
                <w:rFonts w:ascii="仿宋_GB2312" w:hAnsi="宋体" w:eastAsia="仿宋_GB2312"/>
                <w:kern w:val="0"/>
                <w:szCs w:val="28"/>
              </w:rPr>
            </w:pPr>
            <w:r>
              <w:rPr>
                <w:rFonts w:hint="eastAsia" w:ascii="仿宋_GB2312" w:hAnsi="宋体" w:eastAsia="仿宋_GB2312"/>
                <w:kern w:val="0"/>
                <w:szCs w:val="28"/>
              </w:rPr>
              <w:t>等级</w:t>
            </w:r>
          </w:p>
        </w:tc>
        <w:tc>
          <w:tcPr>
            <w:tcW w:w="7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一/冠军</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二/亚军</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三/季军</w:t>
            </w:r>
          </w:p>
        </w:tc>
        <w:tc>
          <w:tcPr>
            <w:tcW w:w="99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第 4名/</w:t>
            </w:r>
          </w:p>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单项奖</w:t>
            </w:r>
          </w:p>
        </w:tc>
        <w:tc>
          <w:tcPr>
            <w:tcW w:w="61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一/冠军</w:t>
            </w:r>
          </w:p>
        </w:tc>
        <w:tc>
          <w:tcPr>
            <w:tcW w:w="75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二/亚军</w:t>
            </w:r>
          </w:p>
        </w:tc>
        <w:tc>
          <w:tcPr>
            <w:tcW w:w="3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三/季军</w:t>
            </w:r>
          </w:p>
        </w:tc>
        <w:tc>
          <w:tcPr>
            <w:tcW w:w="6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第 4名/</w:t>
            </w:r>
          </w:p>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单项奖</w:t>
            </w:r>
          </w:p>
        </w:tc>
        <w:tc>
          <w:tcPr>
            <w:tcW w:w="56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一/冠军</w:t>
            </w:r>
          </w:p>
        </w:tc>
        <w:tc>
          <w:tcPr>
            <w:tcW w:w="56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二/亚军</w:t>
            </w:r>
          </w:p>
        </w:tc>
        <w:tc>
          <w:tcPr>
            <w:tcW w:w="42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三/季军</w:t>
            </w: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第 4名/</w:t>
            </w:r>
          </w:p>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单项奖</w:t>
            </w:r>
          </w:p>
        </w:tc>
        <w:tc>
          <w:tcPr>
            <w:tcW w:w="56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一/冠军</w:t>
            </w:r>
          </w:p>
        </w:tc>
        <w:tc>
          <w:tcPr>
            <w:tcW w:w="42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二/亚军</w:t>
            </w:r>
          </w:p>
        </w:tc>
        <w:tc>
          <w:tcPr>
            <w:tcW w:w="56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三/季军</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第 4名/</w:t>
            </w:r>
          </w:p>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单项奖</w:t>
            </w:r>
          </w:p>
        </w:tc>
      </w:tr>
      <w:tr>
        <w:tblPrEx>
          <w:tblCellMar>
            <w:top w:w="0" w:type="dxa"/>
            <w:left w:w="108" w:type="dxa"/>
            <w:bottom w:w="0" w:type="dxa"/>
            <w:right w:w="108" w:type="dxa"/>
          </w:tblCellMar>
        </w:tblPrEx>
        <w:trPr>
          <w:trHeight w:val="551" w:hRule="atLeast"/>
        </w:trPr>
        <w:tc>
          <w:tcPr>
            <w:tcW w:w="56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textAlignment w:val="auto"/>
              <w:rPr>
                <w:rFonts w:ascii="仿宋_GB2312" w:hAnsi="宋体" w:eastAsia="仿宋_GB2312"/>
                <w:kern w:val="0"/>
                <w:szCs w:val="28"/>
              </w:rPr>
            </w:pPr>
            <w:r>
              <w:rPr>
                <w:rFonts w:hint="eastAsia" w:ascii="仿宋_GB2312" w:hAnsi="宋体" w:eastAsia="仿宋_GB2312"/>
                <w:kern w:val="0"/>
                <w:szCs w:val="28"/>
              </w:rPr>
              <w:t>加分</w:t>
            </w:r>
          </w:p>
        </w:tc>
        <w:tc>
          <w:tcPr>
            <w:tcW w:w="708"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40</w:t>
            </w:r>
          </w:p>
        </w:tc>
        <w:tc>
          <w:tcPr>
            <w:tcW w:w="70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30</w:t>
            </w:r>
          </w:p>
        </w:tc>
        <w:tc>
          <w:tcPr>
            <w:tcW w:w="709"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26</w:t>
            </w:r>
          </w:p>
        </w:tc>
        <w:tc>
          <w:tcPr>
            <w:tcW w:w="992"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22</w:t>
            </w:r>
          </w:p>
        </w:tc>
        <w:tc>
          <w:tcPr>
            <w:tcW w:w="61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30</w:t>
            </w:r>
          </w:p>
        </w:tc>
        <w:tc>
          <w:tcPr>
            <w:tcW w:w="75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26</w:t>
            </w:r>
          </w:p>
        </w:tc>
        <w:tc>
          <w:tcPr>
            <w:tcW w:w="39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22</w:t>
            </w:r>
          </w:p>
        </w:tc>
        <w:tc>
          <w:tcPr>
            <w:tcW w:w="6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18</w:t>
            </w:r>
          </w:p>
        </w:tc>
        <w:tc>
          <w:tcPr>
            <w:tcW w:w="56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26</w:t>
            </w:r>
          </w:p>
        </w:tc>
        <w:tc>
          <w:tcPr>
            <w:tcW w:w="56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ind w:firstLine="240" w:firstLineChars="100"/>
              <w:jc w:val="center"/>
              <w:textAlignment w:val="auto"/>
              <w:rPr>
                <w:rFonts w:ascii="仿宋_GB2312" w:hAnsi="宋体" w:eastAsia="仿宋_GB2312"/>
                <w:kern w:val="0"/>
                <w:szCs w:val="28"/>
              </w:rPr>
            </w:pPr>
            <w:r>
              <w:rPr>
                <w:rFonts w:hint="eastAsia" w:ascii="仿宋_GB2312" w:hAnsi="宋体" w:eastAsia="仿宋_GB2312"/>
                <w:kern w:val="0"/>
                <w:szCs w:val="28"/>
              </w:rPr>
              <w:t>22</w:t>
            </w:r>
          </w:p>
        </w:tc>
        <w:tc>
          <w:tcPr>
            <w:tcW w:w="42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18</w:t>
            </w:r>
          </w:p>
        </w:tc>
        <w:tc>
          <w:tcPr>
            <w:tcW w:w="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14</w:t>
            </w:r>
          </w:p>
        </w:tc>
        <w:tc>
          <w:tcPr>
            <w:tcW w:w="56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18</w:t>
            </w:r>
          </w:p>
        </w:tc>
        <w:tc>
          <w:tcPr>
            <w:tcW w:w="42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14</w:t>
            </w:r>
          </w:p>
        </w:tc>
        <w:tc>
          <w:tcPr>
            <w:tcW w:w="56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10</w:t>
            </w:r>
          </w:p>
        </w:tc>
        <w:tc>
          <w:tcPr>
            <w:tcW w:w="7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6</w:t>
            </w:r>
          </w:p>
        </w:tc>
      </w:tr>
    </w:tbl>
    <w:p>
      <w:pPr>
        <w:keepNext w:val="0"/>
        <w:keepLines w:val="0"/>
        <w:pageBreakBefore w:val="0"/>
        <w:widowControl/>
        <w:kinsoku/>
        <w:wordWrap/>
        <w:overflowPunct/>
        <w:topLinePunct w:val="0"/>
        <w:autoSpaceDE w:val="0"/>
        <w:autoSpaceDN w:val="0"/>
        <w:bidi w:val="0"/>
        <w:adjustRightInd w:val="0"/>
        <w:snapToGrid w:val="0"/>
        <w:spacing w:line="540" w:lineRule="exact"/>
        <w:textAlignment w:val="auto"/>
        <w:rPr>
          <w:rFonts w:ascii="仿宋_GB2312" w:hAnsi="宋体" w:eastAsia="仿宋_GB2312"/>
          <w:kern w:val="0"/>
          <w:sz w:val="28"/>
          <w:szCs w:val="28"/>
        </w:rPr>
      </w:pPr>
      <w:r>
        <w:rPr>
          <w:rFonts w:hint="eastAsia" w:ascii="仿宋_GB2312" w:hAnsi="宋体" w:eastAsia="仿宋_GB2312"/>
          <w:kern w:val="0"/>
          <w:sz w:val="28"/>
          <w:szCs w:val="28"/>
        </w:rPr>
        <w:t xml:space="preserve">说明: </w:t>
      </w:r>
    </w:p>
    <w:p>
      <w:pPr>
        <w:keepNext w:val="0"/>
        <w:keepLines w:val="0"/>
        <w:pageBreakBefore w:val="0"/>
        <w:widowControl/>
        <w:kinsoku/>
        <w:wordWrap/>
        <w:overflowPunct/>
        <w:topLinePunct w:val="0"/>
        <w:autoSpaceDE w:val="0"/>
        <w:autoSpaceDN w:val="0"/>
        <w:bidi w:val="0"/>
        <w:adjustRightInd w:val="0"/>
        <w:snapToGrid w:val="0"/>
        <w:spacing w:line="540" w:lineRule="exact"/>
        <w:textAlignment w:val="auto"/>
        <w:rPr>
          <w:rFonts w:ascii="仿宋_GB2312" w:hAnsi="宋体" w:eastAsia="仿宋_GB2312"/>
          <w:kern w:val="0"/>
          <w:sz w:val="28"/>
          <w:szCs w:val="28"/>
        </w:rPr>
      </w:pPr>
      <w:r>
        <w:rPr>
          <w:rFonts w:hint="eastAsia" w:ascii="仿宋_GB2312" w:hAnsi="宋体" w:eastAsia="仿宋_GB2312"/>
          <w:kern w:val="0"/>
          <w:sz w:val="28"/>
          <w:szCs w:val="28"/>
        </w:rPr>
        <w:t xml:space="preserve">(1)学科竞赛指与专业有关的,由学院及以上单位举办的正式的竞赛，请同时提供竞赛通知、公告等证明材料; </w:t>
      </w:r>
    </w:p>
    <w:p>
      <w:pPr>
        <w:keepNext w:val="0"/>
        <w:keepLines w:val="0"/>
        <w:pageBreakBefore w:val="0"/>
        <w:widowControl/>
        <w:kinsoku/>
        <w:wordWrap/>
        <w:overflowPunct/>
        <w:topLinePunct w:val="0"/>
        <w:autoSpaceDE w:val="0"/>
        <w:autoSpaceDN w:val="0"/>
        <w:bidi w:val="0"/>
        <w:adjustRightInd w:val="0"/>
        <w:snapToGrid w:val="0"/>
        <w:spacing w:line="540" w:lineRule="exact"/>
        <w:textAlignment w:val="auto"/>
        <w:rPr>
          <w:rFonts w:ascii="仿宋_GB2312" w:hAnsi="宋体" w:eastAsia="仿宋_GB2312"/>
          <w:kern w:val="0"/>
          <w:sz w:val="28"/>
          <w:szCs w:val="28"/>
        </w:rPr>
      </w:pPr>
      <w:r>
        <w:rPr>
          <w:rFonts w:hint="eastAsia" w:ascii="仿宋_GB2312" w:hAnsi="宋体" w:eastAsia="仿宋_GB2312"/>
          <w:kern w:val="0"/>
          <w:sz w:val="28"/>
          <w:szCs w:val="28"/>
        </w:rPr>
        <w:t xml:space="preserve">(2)竞赛级别的衡定,一般由举办单位的级别决定。各种竞赛的级别、类别的最终裁定权在奖助金评审委员会; </w:t>
      </w:r>
    </w:p>
    <w:p>
      <w:pPr>
        <w:keepNext w:val="0"/>
        <w:keepLines w:val="0"/>
        <w:pageBreakBefore w:val="0"/>
        <w:widowControl/>
        <w:kinsoku/>
        <w:wordWrap/>
        <w:overflowPunct/>
        <w:topLinePunct w:val="0"/>
        <w:autoSpaceDE w:val="0"/>
        <w:autoSpaceDN w:val="0"/>
        <w:bidi w:val="0"/>
        <w:adjustRightInd w:val="0"/>
        <w:snapToGrid w:val="0"/>
        <w:spacing w:line="540" w:lineRule="exact"/>
        <w:textAlignment w:val="auto"/>
        <w:rPr>
          <w:rFonts w:ascii="仿宋_GB2312" w:hAnsi="宋体" w:eastAsia="仿宋_GB2312"/>
          <w:kern w:val="0"/>
          <w:sz w:val="28"/>
          <w:szCs w:val="28"/>
        </w:rPr>
      </w:pPr>
      <w:r>
        <w:rPr>
          <w:rFonts w:hint="eastAsia" w:ascii="仿宋_GB2312" w:hAnsi="宋体" w:eastAsia="仿宋_GB2312"/>
          <w:kern w:val="0"/>
          <w:sz w:val="28"/>
          <w:szCs w:val="28"/>
        </w:rPr>
        <w:t>(3)</w:t>
      </w:r>
      <w:r>
        <w:rPr>
          <w:rFonts w:hint="eastAsia" w:ascii="仿宋_GB2312" w:hAnsi="宋体" w:eastAsia="仿宋_GB2312"/>
          <w:b/>
          <w:bCs/>
          <w:kern w:val="0"/>
          <w:sz w:val="28"/>
          <w:szCs w:val="28"/>
        </w:rPr>
        <w:t>团体竞赛，</w:t>
      </w:r>
      <w:r>
        <w:rPr>
          <w:rFonts w:hint="eastAsia" w:ascii="仿宋_GB2312" w:hAnsi="宋体" w:eastAsia="仿宋_GB2312"/>
          <w:b/>
          <w:bCs/>
          <w:color w:val="auto"/>
          <w:kern w:val="0"/>
          <w:sz w:val="28"/>
          <w:szCs w:val="28"/>
        </w:rPr>
        <w:t>每人得分为总分数/实际参加总人数</w:t>
      </w:r>
      <w:r>
        <w:rPr>
          <w:rFonts w:hint="eastAsia" w:ascii="仿宋_GB2312" w:hAnsi="宋体" w:eastAsia="仿宋_GB2312"/>
          <w:color w:val="auto"/>
          <w:kern w:val="0"/>
          <w:sz w:val="28"/>
          <w:szCs w:val="28"/>
        </w:rPr>
        <w:t xml:space="preserve">; </w:t>
      </w:r>
    </w:p>
    <w:p>
      <w:pPr>
        <w:keepNext w:val="0"/>
        <w:keepLines w:val="0"/>
        <w:pageBreakBefore w:val="0"/>
        <w:widowControl/>
        <w:kinsoku/>
        <w:wordWrap/>
        <w:overflowPunct/>
        <w:topLinePunct w:val="0"/>
        <w:autoSpaceDE w:val="0"/>
        <w:autoSpaceDN w:val="0"/>
        <w:bidi w:val="0"/>
        <w:adjustRightInd w:val="0"/>
        <w:snapToGrid w:val="0"/>
        <w:spacing w:line="540" w:lineRule="exact"/>
        <w:textAlignment w:val="auto"/>
        <w:rPr>
          <w:rFonts w:ascii="仿宋_GB2312" w:hAnsi="宋体" w:eastAsia="仿宋_GB2312"/>
          <w:kern w:val="0"/>
          <w:sz w:val="28"/>
          <w:szCs w:val="28"/>
        </w:rPr>
      </w:pPr>
      <w:r>
        <w:rPr>
          <w:rFonts w:hint="eastAsia" w:ascii="仿宋_GB2312" w:hAnsi="宋体" w:eastAsia="仿宋_GB2312"/>
          <w:kern w:val="0"/>
          <w:sz w:val="28"/>
          <w:szCs w:val="28"/>
        </w:rPr>
        <w:t>(4)个人或集体参与学科竞赛,原则上应以竞赛获奖证书或网站公示为判定依据,且该成果或荣誉在加分评定时限内；</w:t>
      </w:r>
    </w:p>
    <w:p>
      <w:pPr>
        <w:keepNext w:val="0"/>
        <w:keepLines w:val="0"/>
        <w:pageBreakBefore w:val="0"/>
        <w:widowControl/>
        <w:kinsoku/>
        <w:wordWrap/>
        <w:overflowPunct/>
        <w:topLinePunct w:val="0"/>
        <w:autoSpaceDE w:val="0"/>
        <w:autoSpaceDN w:val="0"/>
        <w:bidi w:val="0"/>
        <w:adjustRightInd w:val="0"/>
        <w:snapToGrid w:val="0"/>
        <w:spacing w:line="540" w:lineRule="exact"/>
        <w:textAlignment w:val="auto"/>
        <w:rPr>
          <w:rFonts w:ascii="仿宋_GB2312" w:hAnsi="宋体" w:eastAsia="仿宋_GB2312"/>
          <w:kern w:val="0"/>
          <w:sz w:val="28"/>
          <w:szCs w:val="28"/>
        </w:rPr>
      </w:pPr>
      <w:r>
        <w:rPr>
          <w:rFonts w:hint="eastAsia" w:ascii="仿宋_GB2312" w:hAnsi="宋体" w:eastAsia="仿宋_GB2312"/>
          <w:kern w:val="0"/>
          <w:sz w:val="28"/>
          <w:szCs w:val="28"/>
        </w:rPr>
        <w:t>（5）同一项目参加不同级别的比赛，只按最高级别标准加分，不重复累加</w:t>
      </w:r>
      <w:r>
        <w:rPr>
          <w:rFonts w:hint="eastAsia" w:ascii="仿宋_GB2312" w:hAnsi="宋体" w:eastAsia="仿宋_GB2312"/>
          <w:kern w:val="0"/>
          <w:sz w:val="28"/>
          <w:szCs w:val="28"/>
          <w:lang w:eastAsia="zh-CN"/>
        </w:rPr>
        <w:t>。</w:t>
      </w:r>
    </w:p>
    <w:p>
      <w:pPr>
        <w:keepNext w:val="0"/>
        <w:keepLines w:val="0"/>
        <w:pageBreakBefore w:val="0"/>
        <w:widowControl/>
        <w:kinsoku/>
        <w:wordWrap/>
        <w:overflowPunct/>
        <w:topLinePunct w:val="0"/>
        <w:autoSpaceDE w:val="0"/>
        <w:autoSpaceDN w:val="0"/>
        <w:bidi w:val="0"/>
        <w:adjustRightInd w:val="0"/>
        <w:snapToGrid w:val="0"/>
        <w:spacing w:line="540" w:lineRule="exact"/>
        <w:textAlignment w:val="auto"/>
        <w:rPr>
          <w:rFonts w:ascii="仿宋_GB2312" w:hAnsi="宋体" w:eastAsia="仿宋_GB2312"/>
          <w:b/>
          <w:kern w:val="0"/>
          <w:sz w:val="28"/>
          <w:szCs w:val="28"/>
        </w:rPr>
      </w:pPr>
      <w:r>
        <w:rPr>
          <w:rFonts w:hint="eastAsia" w:ascii="仿宋_GB2312" w:hAnsi="宋体" w:eastAsia="仿宋_GB2312"/>
          <w:b/>
          <w:kern w:val="0"/>
          <w:sz w:val="28"/>
          <w:szCs w:val="28"/>
        </w:rPr>
        <w:t>(三)其他学生活动加分</w:t>
      </w:r>
    </w:p>
    <w:p>
      <w:pPr>
        <w:keepNext w:val="0"/>
        <w:keepLines w:val="0"/>
        <w:pageBreakBefore w:val="0"/>
        <w:widowControl/>
        <w:kinsoku/>
        <w:wordWrap/>
        <w:overflowPunct/>
        <w:topLinePunct w:val="0"/>
        <w:autoSpaceDE w:val="0"/>
        <w:autoSpaceDN w:val="0"/>
        <w:bidi w:val="0"/>
        <w:adjustRightInd w:val="0"/>
        <w:snapToGrid w:val="0"/>
        <w:spacing w:line="540" w:lineRule="exact"/>
        <w:textAlignment w:val="auto"/>
        <w:rPr>
          <w:rFonts w:ascii="仿宋_GB2312" w:hAnsi="宋体" w:eastAsia="仿宋_GB2312"/>
          <w:kern w:val="0"/>
          <w:sz w:val="28"/>
          <w:szCs w:val="28"/>
        </w:rPr>
      </w:pPr>
      <w:r>
        <w:rPr>
          <w:rFonts w:hint="eastAsia" w:ascii="仿宋_GB2312" w:hAnsi="宋体" w:eastAsia="仿宋_GB2312"/>
          <w:kern w:val="0"/>
          <w:sz w:val="28"/>
          <w:szCs w:val="28"/>
        </w:rPr>
        <w:t xml:space="preserve">1.社会工作加分 </w:t>
      </w:r>
    </w:p>
    <w:tbl>
      <w:tblPr>
        <w:tblStyle w:val="7"/>
        <w:tblW w:w="8443" w:type="dxa"/>
        <w:jc w:val="center"/>
        <w:tblLayout w:type="fixed"/>
        <w:tblCellMar>
          <w:top w:w="0" w:type="dxa"/>
          <w:left w:w="108" w:type="dxa"/>
          <w:bottom w:w="0" w:type="dxa"/>
          <w:right w:w="108" w:type="dxa"/>
        </w:tblCellMar>
      </w:tblPr>
      <w:tblGrid>
        <w:gridCol w:w="7322"/>
        <w:gridCol w:w="1121"/>
      </w:tblGrid>
      <w:tr>
        <w:tblPrEx>
          <w:tblCellMar>
            <w:top w:w="0" w:type="dxa"/>
            <w:left w:w="108" w:type="dxa"/>
            <w:bottom w:w="0" w:type="dxa"/>
            <w:right w:w="108" w:type="dxa"/>
          </w:tblCellMar>
        </w:tblPrEx>
        <w:trPr>
          <w:jc w:val="center"/>
        </w:trPr>
        <w:tc>
          <w:tcPr>
            <w:tcW w:w="73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b/>
                <w:kern w:val="0"/>
                <w:szCs w:val="28"/>
              </w:rPr>
            </w:pPr>
            <w:r>
              <w:rPr>
                <w:rFonts w:hint="eastAsia" w:ascii="仿宋_GB2312" w:hAnsi="宋体" w:eastAsia="仿宋_GB2312"/>
                <w:b/>
                <w:kern w:val="0"/>
                <w:szCs w:val="28"/>
              </w:rPr>
              <w:drawing>
                <wp:inline distT="0" distB="0" distL="0" distR="0">
                  <wp:extent cx="12700" cy="12700"/>
                  <wp:effectExtent l="0" t="0" r="0" b="0"/>
                  <wp:docPr id="1026" name="图片 11"/>
                  <wp:cNvGraphicFramePr/>
                  <a:graphic xmlns:a="http://schemas.openxmlformats.org/drawingml/2006/main">
                    <a:graphicData uri="http://schemas.openxmlformats.org/drawingml/2006/picture">
                      <pic:pic xmlns:pic="http://schemas.openxmlformats.org/drawingml/2006/picture">
                        <pic:nvPicPr>
                          <pic:cNvPr id="1026" name="图片 11"/>
                          <pic:cNvPicPr/>
                        </pic:nvPicPr>
                        <pic:blipFill>
                          <a:blip r:embed="rId5" cstate="print"/>
                          <a:srcRect/>
                          <a:stretch>
                            <a:fillRect/>
                          </a:stretch>
                        </pic:blipFill>
                        <pic:spPr>
                          <a:xfrm>
                            <a:off x="0" y="0"/>
                            <a:ext cx="12700" cy="12700"/>
                          </a:xfrm>
                          <a:prstGeom prst="rect">
                            <a:avLst/>
                          </a:prstGeom>
                          <a:ln>
                            <a:noFill/>
                          </a:ln>
                        </pic:spPr>
                      </pic:pic>
                    </a:graphicData>
                  </a:graphic>
                </wp:inline>
              </w:drawing>
            </w:r>
            <w:r>
              <w:rPr>
                <w:rFonts w:hint="eastAsia" w:ascii="仿宋_GB2312" w:hAnsi="宋体" w:eastAsia="仿宋_GB2312"/>
                <w:b/>
                <w:kern w:val="0"/>
                <w:szCs w:val="28"/>
              </w:rPr>
              <w:t>加分条件</w:t>
            </w:r>
          </w:p>
        </w:tc>
        <w:tc>
          <w:tcPr>
            <w:tcW w:w="1121"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b/>
                <w:kern w:val="0"/>
                <w:szCs w:val="28"/>
              </w:rPr>
            </w:pPr>
            <w:r>
              <w:rPr>
                <w:rFonts w:hint="eastAsia" w:ascii="仿宋_GB2312" w:hAnsi="宋体" w:eastAsia="仿宋_GB2312"/>
                <w:b/>
                <w:kern w:val="0"/>
                <w:szCs w:val="28"/>
              </w:rPr>
              <w:t>加分</w:t>
            </w:r>
          </w:p>
        </w:tc>
      </w:tr>
      <w:tr>
        <w:tblPrEx>
          <w:tblCellMar>
            <w:top w:w="0" w:type="dxa"/>
            <w:left w:w="108" w:type="dxa"/>
            <w:bottom w:w="0" w:type="dxa"/>
            <w:right w:w="108" w:type="dxa"/>
          </w:tblCellMar>
        </w:tblPrEx>
        <w:trPr>
          <w:jc w:val="center"/>
        </w:trPr>
        <w:tc>
          <w:tcPr>
            <w:tcW w:w="73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ind w:right="2909"/>
              <w:textAlignment w:val="auto"/>
              <w:rPr>
                <w:rFonts w:ascii="仿宋_GB2312" w:hAnsi="宋体" w:eastAsia="仿宋_GB2312"/>
                <w:kern w:val="0"/>
                <w:szCs w:val="28"/>
              </w:rPr>
            </w:pPr>
            <w:r>
              <w:rPr>
                <w:rFonts w:hint="eastAsia" w:ascii="仿宋_GB2312" w:hAnsi="宋体" w:eastAsia="仿宋_GB2312"/>
                <w:kern w:val="0"/>
                <w:szCs w:val="28"/>
              </w:rPr>
              <w:drawing>
                <wp:inline distT="0" distB="0" distL="0" distR="0">
                  <wp:extent cx="12700" cy="12700"/>
                  <wp:effectExtent l="0" t="0" r="0" b="0"/>
                  <wp:docPr id="1027" name="图片 13"/>
                  <wp:cNvGraphicFramePr/>
                  <a:graphic xmlns:a="http://schemas.openxmlformats.org/drawingml/2006/main">
                    <a:graphicData uri="http://schemas.openxmlformats.org/drawingml/2006/picture">
                      <pic:pic xmlns:pic="http://schemas.openxmlformats.org/drawingml/2006/picture">
                        <pic:nvPicPr>
                          <pic:cNvPr id="1027" name="图片 13"/>
                          <pic:cNvPicPr/>
                        </pic:nvPicPr>
                        <pic:blipFill>
                          <a:blip r:embed="rId5" cstate="print"/>
                          <a:srcRect/>
                          <a:stretch>
                            <a:fillRect/>
                          </a:stretch>
                        </pic:blipFill>
                        <pic:spPr>
                          <a:xfrm>
                            <a:off x="0" y="0"/>
                            <a:ext cx="12700" cy="12700"/>
                          </a:xfrm>
                          <a:prstGeom prst="rect">
                            <a:avLst/>
                          </a:prstGeom>
                          <a:ln>
                            <a:noFill/>
                          </a:ln>
                        </pic:spPr>
                      </pic:pic>
                    </a:graphicData>
                  </a:graphic>
                </wp:inline>
              </w:drawing>
            </w:r>
            <w:r>
              <w:rPr>
                <w:rFonts w:hint="eastAsia" w:ascii="仿宋_GB2312" w:hAnsi="宋体" w:eastAsia="仿宋_GB2312"/>
                <w:kern w:val="0"/>
                <w:szCs w:val="28"/>
              </w:rPr>
              <w:t xml:space="preserve">校研究生会主席 </w:t>
            </w:r>
          </w:p>
        </w:tc>
        <w:tc>
          <w:tcPr>
            <w:tcW w:w="1121"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ascii="仿宋_GB2312" w:hAnsi="宋体" w:eastAsia="仿宋_GB2312"/>
                <w:kern w:val="0"/>
                <w:szCs w:val="28"/>
              </w:rPr>
              <w:t>8</w:t>
            </w:r>
            <w:r>
              <w:rPr>
                <w:rFonts w:hint="eastAsia" w:ascii="仿宋_GB2312" w:hAnsi="宋体" w:eastAsia="仿宋_GB2312"/>
                <w:kern w:val="0"/>
                <w:szCs w:val="28"/>
              </w:rPr>
              <w:t>分</w:t>
            </w:r>
          </w:p>
        </w:tc>
      </w:tr>
      <w:tr>
        <w:tblPrEx>
          <w:tblCellMar>
            <w:top w:w="0" w:type="dxa"/>
            <w:left w:w="108" w:type="dxa"/>
            <w:bottom w:w="0" w:type="dxa"/>
            <w:right w:w="108" w:type="dxa"/>
          </w:tblCellMar>
        </w:tblPrEx>
        <w:trPr>
          <w:jc w:val="center"/>
        </w:trPr>
        <w:tc>
          <w:tcPr>
            <w:tcW w:w="73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textAlignment w:val="auto"/>
              <w:rPr>
                <w:rFonts w:ascii="仿宋_GB2312" w:hAnsi="宋体" w:eastAsia="仿宋_GB2312"/>
                <w:kern w:val="0"/>
                <w:szCs w:val="28"/>
              </w:rPr>
            </w:pPr>
            <w:r>
              <w:rPr>
                <w:rFonts w:hint="eastAsia" w:ascii="仿宋_GB2312" w:hAnsi="宋体" w:eastAsia="仿宋_GB2312"/>
                <w:kern w:val="0"/>
                <w:szCs w:val="28"/>
              </w:rPr>
              <w:t>校研究生会副主席、院研究生会主席团成员;学院学生党支部副书记</w:t>
            </w:r>
          </w:p>
        </w:tc>
        <w:tc>
          <w:tcPr>
            <w:tcW w:w="1121"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ascii="仿宋_GB2312" w:hAnsi="宋体" w:eastAsia="仿宋_GB2312"/>
                <w:kern w:val="0"/>
                <w:szCs w:val="28"/>
              </w:rPr>
              <w:t>6</w:t>
            </w:r>
            <w:r>
              <w:rPr>
                <w:rFonts w:hint="eastAsia" w:ascii="仿宋_GB2312" w:hAnsi="宋体" w:eastAsia="仿宋_GB2312"/>
                <w:kern w:val="0"/>
                <w:szCs w:val="28"/>
              </w:rPr>
              <w:t>分</w:t>
            </w:r>
          </w:p>
        </w:tc>
      </w:tr>
      <w:tr>
        <w:tblPrEx>
          <w:tblCellMar>
            <w:top w:w="0" w:type="dxa"/>
            <w:left w:w="108" w:type="dxa"/>
            <w:bottom w:w="0" w:type="dxa"/>
            <w:right w:w="108" w:type="dxa"/>
          </w:tblCellMar>
        </w:tblPrEx>
        <w:trPr>
          <w:jc w:val="center"/>
        </w:trPr>
        <w:tc>
          <w:tcPr>
            <w:tcW w:w="73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textAlignment w:val="auto"/>
              <w:rPr>
                <w:rFonts w:ascii="仿宋_GB2312" w:hAnsi="宋体" w:eastAsia="仿宋_GB2312"/>
                <w:kern w:val="0"/>
                <w:szCs w:val="28"/>
              </w:rPr>
            </w:pPr>
            <w:r>
              <w:rPr>
                <w:rFonts w:hint="eastAsia" w:ascii="仿宋_GB2312" w:hAnsi="宋体" w:eastAsia="仿宋_GB2312"/>
                <w:kern w:val="0"/>
                <w:szCs w:val="28"/>
              </w:rPr>
              <w:t>校研究生会各部部长;院研究生会各部主要负责人;各班班长、团支书；学院学生党支部委员</w:t>
            </w:r>
          </w:p>
        </w:tc>
        <w:tc>
          <w:tcPr>
            <w:tcW w:w="1121"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ascii="仿宋_GB2312" w:hAnsi="宋体" w:eastAsia="仿宋_GB2312"/>
                <w:kern w:val="0"/>
                <w:szCs w:val="28"/>
              </w:rPr>
              <w:t>4</w:t>
            </w:r>
            <w:r>
              <w:rPr>
                <w:rFonts w:hint="eastAsia" w:ascii="仿宋_GB2312" w:hAnsi="宋体" w:eastAsia="仿宋_GB2312"/>
                <w:kern w:val="0"/>
                <w:szCs w:val="28"/>
              </w:rPr>
              <w:t>分</w:t>
            </w:r>
          </w:p>
        </w:tc>
      </w:tr>
      <w:tr>
        <w:tblPrEx>
          <w:tblCellMar>
            <w:top w:w="0" w:type="dxa"/>
            <w:left w:w="108" w:type="dxa"/>
            <w:bottom w:w="0" w:type="dxa"/>
            <w:right w:w="108" w:type="dxa"/>
          </w:tblCellMar>
        </w:tblPrEx>
        <w:trPr>
          <w:jc w:val="center"/>
        </w:trPr>
        <w:tc>
          <w:tcPr>
            <w:tcW w:w="73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textAlignment w:val="auto"/>
              <w:rPr>
                <w:rFonts w:ascii="仿宋_GB2312" w:hAnsi="宋体" w:eastAsia="仿宋_GB2312"/>
                <w:kern w:val="0"/>
                <w:szCs w:val="28"/>
              </w:rPr>
            </w:pPr>
            <w:r>
              <w:rPr>
                <w:rFonts w:hint="eastAsia" w:ascii="仿宋_GB2312" w:hAnsi="宋体" w:eastAsia="仿宋_GB2312"/>
                <w:kern w:val="0"/>
                <w:szCs w:val="28"/>
              </w:rPr>
              <w:t>校研究生会各部副部长;院研究生会各部</w:t>
            </w:r>
            <w:r>
              <w:rPr>
                <w:rFonts w:hint="eastAsia" w:ascii="仿宋_GB2312" w:hAnsi="宋体" w:eastAsia="仿宋_GB2312"/>
                <w:kern w:val="0"/>
                <w:szCs w:val="28"/>
                <w:lang w:eastAsia="zh-CN"/>
              </w:rPr>
              <w:t>门次要负责人；</w:t>
            </w:r>
            <w:r>
              <w:rPr>
                <w:rFonts w:hint="eastAsia" w:ascii="仿宋_GB2312" w:hAnsi="宋体" w:eastAsia="仿宋_GB2312"/>
                <w:kern w:val="0"/>
                <w:szCs w:val="28"/>
              </w:rPr>
              <w:t xml:space="preserve">各班班委 </w:t>
            </w:r>
          </w:p>
        </w:tc>
        <w:tc>
          <w:tcPr>
            <w:tcW w:w="1121"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ascii="仿宋_GB2312" w:hAnsi="宋体" w:eastAsia="仿宋_GB2312"/>
                <w:kern w:val="0"/>
                <w:szCs w:val="28"/>
              </w:rPr>
              <w:t>2</w:t>
            </w:r>
            <w:r>
              <w:rPr>
                <w:rFonts w:hint="eastAsia" w:ascii="仿宋_GB2312" w:hAnsi="宋体" w:eastAsia="仿宋_GB2312"/>
                <w:kern w:val="0"/>
                <w:szCs w:val="28"/>
              </w:rPr>
              <w:t>分</w:t>
            </w:r>
          </w:p>
        </w:tc>
      </w:tr>
      <w:tr>
        <w:tblPrEx>
          <w:tblCellMar>
            <w:top w:w="0" w:type="dxa"/>
            <w:left w:w="108" w:type="dxa"/>
            <w:bottom w:w="0" w:type="dxa"/>
            <w:right w:w="108" w:type="dxa"/>
          </w:tblCellMar>
        </w:tblPrEx>
        <w:trPr>
          <w:jc w:val="center"/>
        </w:trPr>
        <w:tc>
          <w:tcPr>
            <w:tcW w:w="732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textAlignment w:val="auto"/>
              <w:rPr>
                <w:rFonts w:ascii="仿宋_GB2312" w:hAnsi="宋体" w:eastAsia="仿宋_GB2312"/>
                <w:kern w:val="0"/>
                <w:szCs w:val="28"/>
              </w:rPr>
            </w:pPr>
            <w:r>
              <w:rPr>
                <w:rFonts w:hint="eastAsia" w:ascii="仿宋_GB2312" w:hAnsi="宋体" w:eastAsia="仿宋_GB2312"/>
                <w:kern w:val="0"/>
                <w:szCs w:val="28"/>
              </w:rPr>
              <w:drawing>
                <wp:inline distT="0" distB="0" distL="0" distR="0">
                  <wp:extent cx="12700" cy="12700"/>
                  <wp:effectExtent l="0" t="0" r="0" b="0"/>
                  <wp:docPr id="1028" name="图片 17"/>
                  <wp:cNvGraphicFramePr/>
                  <a:graphic xmlns:a="http://schemas.openxmlformats.org/drawingml/2006/main">
                    <a:graphicData uri="http://schemas.openxmlformats.org/drawingml/2006/picture">
                      <pic:pic xmlns:pic="http://schemas.openxmlformats.org/drawingml/2006/picture">
                        <pic:nvPicPr>
                          <pic:cNvPr id="1028" name="图片 17"/>
                          <pic:cNvPicPr/>
                        </pic:nvPicPr>
                        <pic:blipFill>
                          <a:blip r:embed="rId6" cstate="print"/>
                          <a:srcRect/>
                          <a:stretch>
                            <a:fillRect/>
                          </a:stretch>
                        </pic:blipFill>
                        <pic:spPr>
                          <a:xfrm>
                            <a:off x="0" y="0"/>
                            <a:ext cx="12700" cy="12700"/>
                          </a:xfrm>
                          <a:prstGeom prst="rect">
                            <a:avLst/>
                          </a:prstGeom>
                          <a:ln>
                            <a:noFill/>
                          </a:ln>
                        </pic:spPr>
                      </pic:pic>
                    </a:graphicData>
                  </a:graphic>
                </wp:inline>
              </w:drawing>
            </w:r>
            <w:r>
              <w:rPr>
                <w:rFonts w:hint="eastAsia" w:ascii="仿宋_GB2312" w:hAnsi="宋体" w:eastAsia="仿宋_GB2312"/>
                <w:kern w:val="0"/>
                <w:szCs w:val="28"/>
              </w:rPr>
              <w:t>校研究生会干事、院研究生会干事</w:t>
            </w:r>
          </w:p>
        </w:tc>
        <w:tc>
          <w:tcPr>
            <w:tcW w:w="1121"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1分</w:t>
            </w:r>
          </w:p>
        </w:tc>
      </w:tr>
    </w:tbl>
    <w:p>
      <w:pPr>
        <w:keepNext w:val="0"/>
        <w:keepLines w:val="0"/>
        <w:pageBreakBefore w:val="0"/>
        <w:widowControl/>
        <w:kinsoku/>
        <w:wordWrap/>
        <w:overflowPunct/>
        <w:topLinePunct w:val="0"/>
        <w:autoSpaceDE w:val="0"/>
        <w:autoSpaceDN w:val="0"/>
        <w:bidi w:val="0"/>
        <w:adjustRightInd w:val="0"/>
        <w:snapToGrid w:val="0"/>
        <w:spacing w:line="540" w:lineRule="exact"/>
        <w:textAlignment w:val="auto"/>
        <w:rPr>
          <w:rFonts w:ascii="仿宋_GB2312" w:hAnsi="宋体" w:eastAsia="仿宋_GB2312"/>
          <w:kern w:val="0"/>
          <w:sz w:val="28"/>
          <w:szCs w:val="28"/>
        </w:rPr>
      </w:pPr>
    </w:p>
    <w:p>
      <w:pPr>
        <w:keepNext w:val="0"/>
        <w:keepLines w:val="0"/>
        <w:pageBreakBefore w:val="0"/>
        <w:widowControl/>
        <w:kinsoku/>
        <w:wordWrap/>
        <w:overflowPunct/>
        <w:topLinePunct w:val="0"/>
        <w:autoSpaceDE w:val="0"/>
        <w:autoSpaceDN w:val="0"/>
        <w:bidi w:val="0"/>
        <w:adjustRightInd w:val="0"/>
        <w:snapToGrid w:val="0"/>
        <w:spacing w:line="540" w:lineRule="exact"/>
        <w:ind w:firstLine="560" w:firstLineChars="200"/>
        <w:textAlignment w:val="auto"/>
        <w:rPr>
          <w:rFonts w:ascii="仿宋_GB2312" w:hAnsi="宋体" w:eastAsia="仿宋_GB2312"/>
          <w:kern w:val="0"/>
          <w:sz w:val="28"/>
          <w:szCs w:val="28"/>
        </w:rPr>
      </w:pPr>
      <w:r>
        <w:rPr>
          <w:rFonts w:hint="eastAsia" w:ascii="仿宋_GB2312" w:hAnsi="宋体" w:eastAsia="仿宋_GB2312"/>
          <w:kern w:val="0"/>
          <w:sz w:val="28"/>
          <w:szCs w:val="28"/>
        </w:rPr>
        <w:t>说明：社会工作主要指在校担任的面向学生的无报酬工作,在社会上兼职不算在内;</w:t>
      </w:r>
      <w:r>
        <w:rPr>
          <w:rFonts w:hint="eastAsia" w:ascii="仿宋_GB2312" w:hAnsi="宋体" w:eastAsia="仿宋_GB2312"/>
          <w:kern w:val="0"/>
          <w:sz w:val="28"/>
          <w:szCs w:val="28"/>
          <w:lang w:eastAsia="zh-CN"/>
        </w:rPr>
        <w:t>担任学生干部需任职半年及以上，</w:t>
      </w:r>
      <w:r>
        <w:rPr>
          <w:rFonts w:hint="eastAsia" w:ascii="仿宋_GB2312" w:hAnsi="宋体" w:eastAsia="仿宋_GB2312"/>
          <w:kern w:val="0"/>
          <w:sz w:val="28"/>
          <w:szCs w:val="28"/>
        </w:rPr>
        <w:t>通过所在学生组织的述职考核且</w:t>
      </w:r>
      <w:r>
        <w:rPr>
          <w:rFonts w:hint="eastAsia" w:ascii="仿宋_GB2312" w:hAnsi="宋体" w:eastAsia="仿宋_GB2312"/>
          <w:kern w:val="0"/>
          <w:sz w:val="28"/>
          <w:szCs w:val="28"/>
          <w:lang w:eastAsia="zh-CN"/>
        </w:rPr>
        <w:t>考核结果</w:t>
      </w:r>
      <w:r>
        <w:rPr>
          <w:rFonts w:hint="eastAsia" w:ascii="仿宋_GB2312" w:hAnsi="宋体" w:eastAsia="仿宋_GB2312"/>
          <w:kern w:val="0"/>
          <w:sz w:val="28"/>
          <w:szCs w:val="28"/>
        </w:rPr>
        <w:t>合格及以上者</w:t>
      </w:r>
      <w:r>
        <w:rPr>
          <w:rFonts w:hint="eastAsia" w:ascii="仿宋_GB2312" w:hAnsi="宋体" w:eastAsia="仿宋_GB2312"/>
          <w:kern w:val="0"/>
          <w:sz w:val="28"/>
          <w:szCs w:val="28"/>
          <w:lang w:eastAsia="zh-CN"/>
        </w:rPr>
        <w:t>，</w:t>
      </w:r>
      <w:r>
        <w:rPr>
          <w:rFonts w:hint="eastAsia" w:ascii="仿宋_GB2312" w:hAnsi="宋体" w:eastAsia="仿宋_GB2312"/>
          <w:kern w:val="0"/>
          <w:sz w:val="28"/>
          <w:szCs w:val="28"/>
        </w:rPr>
        <w:t>方可加分。兼多项职务者只取最高分,工作表现</w:t>
      </w:r>
      <w:r>
        <w:rPr>
          <w:rFonts w:hint="eastAsia" w:ascii="仿宋_GB2312" w:hAnsi="宋体" w:eastAsia="仿宋_GB2312"/>
          <w:kern w:val="0"/>
          <w:sz w:val="28"/>
          <w:szCs w:val="28"/>
          <w:lang w:eastAsia="zh-CN"/>
        </w:rPr>
        <w:t xml:space="preserve">经所在学生组织集体认定 </w:t>
      </w:r>
      <w:r>
        <w:rPr>
          <w:rFonts w:hint="eastAsia" w:ascii="仿宋_GB2312" w:hAnsi="宋体" w:eastAsia="仿宋_GB2312"/>
          <w:kern w:val="0"/>
          <w:sz w:val="28"/>
          <w:szCs w:val="28"/>
        </w:rPr>
        <w:t>不称职者</w:t>
      </w:r>
      <w:r>
        <w:rPr>
          <w:rFonts w:hint="eastAsia" w:ascii="仿宋_GB2312" w:hAnsi="宋体" w:eastAsia="仿宋_GB2312"/>
          <w:kern w:val="0"/>
          <w:sz w:val="28"/>
          <w:szCs w:val="28"/>
          <w:lang w:eastAsia="zh-CN"/>
        </w:rPr>
        <w:t>，</w:t>
      </w:r>
      <w:r>
        <w:rPr>
          <w:rFonts w:hint="eastAsia" w:ascii="仿宋_GB2312" w:hAnsi="宋体" w:eastAsia="仿宋_GB2312"/>
          <w:kern w:val="0"/>
          <w:sz w:val="28"/>
          <w:szCs w:val="28"/>
        </w:rPr>
        <w:t>不予加分。</w:t>
      </w:r>
    </w:p>
    <w:p>
      <w:pPr>
        <w:keepNext w:val="0"/>
        <w:keepLines w:val="0"/>
        <w:pageBreakBefore w:val="0"/>
        <w:widowControl/>
        <w:kinsoku/>
        <w:wordWrap/>
        <w:overflowPunct/>
        <w:topLinePunct w:val="0"/>
        <w:autoSpaceDE w:val="0"/>
        <w:autoSpaceDN w:val="0"/>
        <w:bidi w:val="0"/>
        <w:adjustRightInd w:val="0"/>
        <w:snapToGrid w:val="0"/>
        <w:spacing w:line="540" w:lineRule="exact"/>
        <w:textAlignment w:val="auto"/>
        <w:rPr>
          <w:rFonts w:ascii="仿宋_GB2312" w:hAnsi="宋体" w:eastAsia="仿宋_GB2312"/>
          <w:kern w:val="0"/>
          <w:sz w:val="28"/>
          <w:szCs w:val="28"/>
        </w:rPr>
      </w:pPr>
      <w:r>
        <w:rPr>
          <w:rFonts w:hint="eastAsia" w:ascii="仿宋_GB2312" w:hAnsi="宋体" w:eastAsia="仿宋_GB2312"/>
          <w:kern w:val="0"/>
          <w:sz w:val="28"/>
          <w:szCs w:val="28"/>
        </w:rPr>
        <w:t xml:space="preserve">2.非学术非科研荣誉加分 </w:t>
      </w:r>
    </w:p>
    <w:tbl>
      <w:tblPr>
        <w:tblStyle w:val="7"/>
        <w:tblW w:w="8221" w:type="dxa"/>
        <w:tblInd w:w="431" w:type="dxa"/>
        <w:tblLayout w:type="fixed"/>
        <w:tblCellMar>
          <w:top w:w="0" w:type="dxa"/>
          <w:left w:w="108" w:type="dxa"/>
          <w:bottom w:w="0" w:type="dxa"/>
          <w:right w:w="108" w:type="dxa"/>
        </w:tblCellMar>
      </w:tblPr>
      <w:tblGrid>
        <w:gridCol w:w="2796"/>
        <w:gridCol w:w="1314"/>
        <w:gridCol w:w="1418"/>
        <w:gridCol w:w="1276"/>
        <w:gridCol w:w="1417"/>
      </w:tblGrid>
      <w:tr>
        <w:tblPrEx>
          <w:tblCellMar>
            <w:top w:w="0" w:type="dxa"/>
            <w:left w:w="108" w:type="dxa"/>
            <w:bottom w:w="0" w:type="dxa"/>
            <w:right w:w="108" w:type="dxa"/>
          </w:tblCellMar>
        </w:tblPrEx>
        <w:tc>
          <w:tcPr>
            <w:tcW w:w="279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b/>
                <w:kern w:val="0"/>
                <w:szCs w:val="28"/>
              </w:rPr>
            </w:pPr>
            <w:r>
              <w:rPr>
                <w:rFonts w:hint="eastAsia" w:ascii="仿宋_GB2312" w:hAnsi="宋体" w:eastAsia="仿宋_GB2312"/>
                <w:b/>
                <w:kern w:val="0"/>
                <w:szCs w:val="28"/>
              </w:rPr>
              <w:t>表彰级别</w:t>
            </w:r>
          </w:p>
        </w:tc>
        <w:tc>
          <w:tcPr>
            <w:tcW w:w="131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b/>
                <w:kern w:val="0"/>
                <w:szCs w:val="28"/>
              </w:rPr>
            </w:pPr>
            <w:r>
              <w:rPr>
                <w:rFonts w:hint="eastAsia" w:ascii="仿宋_GB2312" w:hAnsi="宋体" w:eastAsia="仿宋_GB2312"/>
                <w:b/>
                <w:kern w:val="0"/>
                <w:szCs w:val="28"/>
              </w:rPr>
              <w:t>国家级</w:t>
            </w:r>
          </w:p>
        </w:tc>
        <w:tc>
          <w:tcPr>
            <w:tcW w:w="141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b/>
                <w:kern w:val="0"/>
                <w:szCs w:val="28"/>
              </w:rPr>
            </w:pPr>
            <w:r>
              <w:rPr>
                <w:rFonts w:hint="eastAsia" w:ascii="仿宋_GB2312" w:hAnsi="宋体" w:eastAsia="仿宋_GB2312"/>
                <w:b/>
                <w:kern w:val="0"/>
                <w:szCs w:val="28"/>
              </w:rPr>
              <w:t>省级</w:t>
            </w:r>
          </w:p>
        </w:tc>
        <w:tc>
          <w:tcPr>
            <w:tcW w:w="127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b/>
                <w:kern w:val="0"/>
                <w:szCs w:val="28"/>
              </w:rPr>
            </w:pPr>
            <w:r>
              <w:rPr>
                <w:rFonts w:hint="eastAsia" w:ascii="仿宋_GB2312" w:hAnsi="宋体" w:eastAsia="仿宋_GB2312"/>
                <w:b/>
                <w:kern w:val="0"/>
                <w:szCs w:val="28"/>
              </w:rPr>
              <w:t>市级</w:t>
            </w:r>
          </w:p>
        </w:tc>
        <w:tc>
          <w:tcPr>
            <w:tcW w:w="141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b/>
                <w:kern w:val="0"/>
                <w:szCs w:val="28"/>
              </w:rPr>
            </w:pPr>
            <w:r>
              <w:rPr>
                <w:rFonts w:hint="eastAsia" w:ascii="仿宋_GB2312" w:hAnsi="宋体" w:eastAsia="仿宋_GB2312"/>
                <w:b/>
                <w:kern w:val="0"/>
                <w:szCs w:val="28"/>
              </w:rPr>
              <w:t>校级</w:t>
            </w:r>
          </w:p>
        </w:tc>
      </w:tr>
      <w:tr>
        <w:tblPrEx>
          <w:tblCellMar>
            <w:top w:w="0" w:type="dxa"/>
            <w:left w:w="108" w:type="dxa"/>
            <w:bottom w:w="0" w:type="dxa"/>
            <w:right w:w="108" w:type="dxa"/>
          </w:tblCellMar>
        </w:tblPrEx>
        <w:tc>
          <w:tcPr>
            <w:tcW w:w="279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drawing>
                <wp:inline distT="0" distB="0" distL="0" distR="0">
                  <wp:extent cx="12700" cy="12700"/>
                  <wp:effectExtent l="0" t="0" r="0" b="0"/>
                  <wp:docPr id="1029" name="图片 77"/>
                  <wp:cNvGraphicFramePr/>
                  <a:graphic xmlns:a="http://schemas.openxmlformats.org/drawingml/2006/main">
                    <a:graphicData uri="http://schemas.openxmlformats.org/drawingml/2006/picture">
                      <pic:pic xmlns:pic="http://schemas.openxmlformats.org/drawingml/2006/picture">
                        <pic:nvPicPr>
                          <pic:cNvPr id="1029" name="图片 77"/>
                          <pic:cNvPicPr/>
                        </pic:nvPicPr>
                        <pic:blipFill>
                          <a:blip r:embed="rId5" cstate="print"/>
                          <a:srcRect/>
                          <a:stretch>
                            <a:fillRect/>
                          </a:stretch>
                        </pic:blipFill>
                        <pic:spPr>
                          <a:xfrm>
                            <a:off x="0" y="0"/>
                            <a:ext cx="12700" cy="12700"/>
                          </a:xfrm>
                          <a:prstGeom prst="rect">
                            <a:avLst/>
                          </a:prstGeom>
                          <a:ln>
                            <a:noFill/>
                          </a:ln>
                        </pic:spPr>
                      </pic:pic>
                    </a:graphicData>
                  </a:graphic>
                </wp:inline>
              </w:drawing>
            </w:r>
            <w:r>
              <w:rPr>
                <w:rFonts w:hint="eastAsia" w:ascii="仿宋_GB2312" w:hAnsi="宋体" w:eastAsia="仿宋_GB2312"/>
                <w:kern w:val="0"/>
                <w:szCs w:val="28"/>
              </w:rPr>
              <w:t>先进个人</w:t>
            </w:r>
          </w:p>
        </w:tc>
        <w:tc>
          <w:tcPr>
            <w:tcW w:w="131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6</w:t>
            </w:r>
          </w:p>
        </w:tc>
        <w:tc>
          <w:tcPr>
            <w:tcW w:w="141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4</w:t>
            </w:r>
          </w:p>
        </w:tc>
        <w:tc>
          <w:tcPr>
            <w:tcW w:w="127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ascii="仿宋_GB2312" w:hAnsi="宋体" w:eastAsia="仿宋_GB2312"/>
                <w:kern w:val="0"/>
                <w:szCs w:val="28"/>
              </w:rPr>
              <w:t>2</w:t>
            </w:r>
          </w:p>
        </w:tc>
        <w:tc>
          <w:tcPr>
            <w:tcW w:w="141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ascii="仿宋_GB2312" w:hAnsi="宋体" w:eastAsia="仿宋_GB2312"/>
                <w:kern w:val="0"/>
                <w:szCs w:val="28"/>
              </w:rPr>
              <w:t>1</w:t>
            </w:r>
          </w:p>
        </w:tc>
      </w:tr>
      <w:tr>
        <w:tblPrEx>
          <w:tblCellMar>
            <w:top w:w="0" w:type="dxa"/>
            <w:left w:w="108" w:type="dxa"/>
            <w:bottom w:w="0" w:type="dxa"/>
            <w:right w:w="108" w:type="dxa"/>
          </w:tblCellMar>
        </w:tblPrEx>
        <w:tc>
          <w:tcPr>
            <w:tcW w:w="279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drawing>
                <wp:inline distT="0" distB="0" distL="0" distR="0">
                  <wp:extent cx="12700" cy="12700"/>
                  <wp:effectExtent l="0" t="0" r="0" b="0"/>
                  <wp:docPr id="1030" name="图片 78"/>
                  <wp:cNvGraphicFramePr/>
                  <a:graphic xmlns:a="http://schemas.openxmlformats.org/drawingml/2006/main">
                    <a:graphicData uri="http://schemas.openxmlformats.org/drawingml/2006/picture">
                      <pic:pic xmlns:pic="http://schemas.openxmlformats.org/drawingml/2006/picture">
                        <pic:nvPicPr>
                          <pic:cNvPr id="1030" name="图片 78"/>
                          <pic:cNvPicPr/>
                        </pic:nvPicPr>
                        <pic:blipFill>
                          <a:blip r:embed="rId5" cstate="print"/>
                          <a:srcRect/>
                          <a:stretch>
                            <a:fillRect/>
                          </a:stretch>
                        </pic:blipFill>
                        <pic:spPr>
                          <a:xfrm>
                            <a:off x="0" y="0"/>
                            <a:ext cx="12700" cy="12700"/>
                          </a:xfrm>
                          <a:prstGeom prst="rect">
                            <a:avLst/>
                          </a:prstGeom>
                          <a:ln>
                            <a:noFill/>
                          </a:ln>
                        </pic:spPr>
                      </pic:pic>
                    </a:graphicData>
                  </a:graphic>
                </wp:inline>
              </w:drawing>
            </w:r>
            <w:r>
              <w:rPr>
                <w:rFonts w:hint="eastAsia" w:ascii="仿宋_GB2312" w:hAnsi="宋体" w:eastAsia="仿宋_GB2312"/>
                <w:kern w:val="0"/>
                <w:szCs w:val="28"/>
              </w:rPr>
              <w:t>先进集体主要负责人</w:t>
            </w:r>
          </w:p>
        </w:tc>
        <w:tc>
          <w:tcPr>
            <w:tcW w:w="131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4</w:t>
            </w:r>
          </w:p>
        </w:tc>
        <w:tc>
          <w:tcPr>
            <w:tcW w:w="141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2</w:t>
            </w:r>
          </w:p>
        </w:tc>
        <w:tc>
          <w:tcPr>
            <w:tcW w:w="127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1</w:t>
            </w:r>
          </w:p>
        </w:tc>
        <w:tc>
          <w:tcPr>
            <w:tcW w:w="141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0.6</w:t>
            </w:r>
          </w:p>
        </w:tc>
      </w:tr>
      <w:tr>
        <w:tblPrEx>
          <w:tblCellMar>
            <w:top w:w="0" w:type="dxa"/>
            <w:left w:w="108" w:type="dxa"/>
            <w:bottom w:w="0" w:type="dxa"/>
            <w:right w:w="108" w:type="dxa"/>
          </w:tblCellMar>
        </w:tblPrEx>
        <w:trPr>
          <w:trHeight w:val="648" w:hRule="atLeast"/>
        </w:trPr>
        <w:tc>
          <w:tcPr>
            <w:tcW w:w="279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先进集体一般负责人</w:t>
            </w:r>
          </w:p>
        </w:tc>
        <w:tc>
          <w:tcPr>
            <w:tcW w:w="131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2</w:t>
            </w:r>
          </w:p>
        </w:tc>
        <w:tc>
          <w:tcPr>
            <w:tcW w:w="141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1</w:t>
            </w:r>
          </w:p>
        </w:tc>
        <w:tc>
          <w:tcPr>
            <w:tcW w:w="127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0.</w:t>
            </w:r>
            <w:r>
              <w:rPr>
                <w:rFonts w:ascii="仿宋_GB2312" w:hAnsi="宋体" w:eastAsia="仿宋_GB2312"/>
                <w:kern w:val="0"/>
                <w:szCs w:val="28"/>
              </w:rPr>
              <w:t>6</w:t>
            </w:r>
          </w:p>
        </w:tc>
        <w:tc>
          <w:tcPr>
            <w:tcW w:w="141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0.3</w:t>
            </w:r>
          </w:p>
        </w:tc>
      </w:tr>
      <w:tr>
        <w:tblPrEx>
          <w:tblCellMar>
            <w:top w:w="0" w:type="dxa"/>
            <w:left w:w="108" w:type="dxa"/>
            <w:bottom w:w="0" w:type="dxa"/>
            <w:right w:w="108" w:type="dxa"/>
          </w:tblCellMar>
        </w:tblPrEx>
        <w:trPr>
          <w:trHeight w:val="516" w:hRule="atLeast"/>
        </w:trPr>
        <w:tc>
          <w:tcPr>
            <w:tcW w:w="279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先进集体一般成员</w:t>
            </w:r>
          </w:p>
        </w:tc>
        <w:tc>
          <w:tcPr>
            <w:tcW w:w="1314"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1</w:t>
            </w:r>
          </w:p>
        </w:tc>
        <w:tc>
          <w:tcPr>
            <w:tcW w:w="141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0.</w:t>
            </w:r>
            <w:r>
              <w:rPr>
                <w:rFonts w:ascii="仿宋_GB2312" w:hAnsi="宋体" w:eastAsia="仿宋_GB2312"/>
                <w:kern w:val="0"/>
                <w:szCs w:val="28"/>
              </w:rPr>
              <w:t>6</w:t>
            </w:r>
          </w:p>
        </w:tc>
        <w:tc>
          <w:tcPr>
            <w:tcW w:w="127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0.3</w:t>
            </w:r>
          </w:p>
        </w:tc>
        <w:tc>
          <w:tcPr>
            <w:tcW w:w="141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0.2</w:t>
            </w:r>
          </w:p>
        </w:tc>
      </w:tr>
    </w:tbl>
    <w:p>
      <w:pPr>
        <w:keepNext w:val="0"/>
        <w:keepLines w:val="0"/>
        <w:pageBreakBefore w:val="0"/>
        <w:widowControl/>
        <w:kinsoku/>
        <w:wordWrap/>
        <w:overflowPunct/>
        <w:topLinePunct w:val="0"/>
        <w:autoSpaceDE w:val="0"/>
        <w:autoSpaceDN w:val="0"/>
        <w:bidi w:val="0"/>
        <w:adjustRightInd w:val="0"/>
        <w:snapToGrid w:val="0"/>
        <w:spacing w:line="540" w:lineRule="exact"/>
        <w:textAlignment w:val="auto"/>
        <w:rPr>
          <w:rFonts w:ascii="仿宋_GB2312" w:hAnsi="宋体" w:eastAsia="仿宋_GB2312"/>
          <w:kern w:val="0"/>
          <w:sz w:val="28"/>
          <w:szCs w:val="28"/>
        </w:rPr>
      </w:pPr>
      <w:r>
        <w:rPr>
          <w:rFonts w:hint="eastAsia" w:ascii="仿宋_GB2312" w:hAnsi="宋体" w:eastAsia="仿宋_GB2312"/>
          <w:kern w:val="0"/>
          <w:sz w:val="28"/>
          <w:szCs w:val="28"/>
        </w:rPr>
        <w:t xml:space="preserve">说明: </w:t>
      </w:r>
    </w:p>
    <w:p>
      <w:pPr>
        <w:keepNext w:val="0"/>
        <w:keepLines w:val="0"/>
        <w:pageBreakBefore w:val="0"/>
        <w:widowControl/>
        <w:kinsoku/>
        <w:wordWrap/>
        <w:overflowPunct/>
        <w:topLinePunct w:val="0"/>
        <w:autoSpaceDE w:val="0"/>
        <w:autoSpaceDN w:val="0"/>
        <w:bidi w:val="0"/>
        <w:adjustRightInd w:val="0"/>
        <w:snapToGrid w:val="0"/>
        <w:spacing w:line="540" w:lineRule="exact"/>
        <w:textAlignment w:val="auto"/>
        <w:rPr>
          <w:rFonts w:ascii="仿宋_GB2312" w:hAnsi="宋体" w:eastAsia="仿宋_GB2312"/>
          <w:kern w:val="0"/>
          <w:sz w:val="28"/>
          <w:szCs w:val="28"/>
        </w:rPr>
      </w:pPr>
      <w:r>
        <w:rPr>
          <w:rFonts w:hint="eastAsia" w:ascii="仿宋_GB2312" w:hAnsi="宋体" w:eastAsia="仿宋_GB2312"/>
          <w:kern w:val="0"/>
          <w:sz w:val="28"/>
          <w:szCs w:val="28"/>
        </w:rPr>
        <w:t>（</w:t>
      </w:r>
      <w:r>
        <w:rPr>
          <w:rFonts w:ascii="仿宋_GB2312" w:hAnsi="宋体" w:eastAsia="仿宋_GB2312"/>
          <w:kern w:val="0"/>
          <w:sz w:val="28"/>
          <w:szCs w:val="28"/>
        </w:rPr>
        <w:t>1</w:t>
      </w:r>
      <w:r>
        <w:rPr>
          <w:rFonts w:hint="eastAsia" w:ascii="仿宋_GB2312" w:hAnsi="宋体" w:eastAsia="仿宋_GB2312"/>
          <w:kern w:val="0"/>
          <w:sz w:val="28"/>
          <w:szCs w:val="28"/>
        </w:rPr>
        <w:t xml:space="preserve">）主要负责人指该集体(或活动)的主要组织者和策划者; </w:t>
      </w:r>
    </w:p>
    <w:p>
      <w:pPr>
        <w:keepNext w:val="0"/>
        <w:keepLines w:val="0"/>
        <w:pageBreakBefore w:val="0"/>
        <w:widowControl/>
        <w:kinsoku/>
        <w:wordWrap/>
        <w:overflowPunct/>
        <w:topLinePunct w:val="0"/>
        <w:autoSpaceDE w:val="0"/>
        <w:autoSpaceDN w:val="0"/>
        <w:bidi w:val="0"/>
        <w:adjustRightInd w:val="0"/>
        <w:snapToGrid w:val="0"/>
        <w:spacing w:line="540" w:lineRule="exact"/>
        <w:textAlignment w:val="auto"/>
        <w:rPr>
          <w:rFonts w:ascii="仿宋_GB2312" w:hAnsi="宋体" w:eastAsia="仿宋_GB2312"/>
          <w:kern w:val="0"/>
          <w:sz w:val="28"/>
          <w:szCs w:val="28"/>
        </w:rPr>
      </w:pPr>
      <w:r>
        <w:rPr>
          <w:rFonts w:hint="eastAsia" w:ascii="仿宋_GB2312" w:hAnsi="宋体" w:eastAsia="仿宋_GB2312"/>
          <w:kern w:val="0"/>
          <w:sz w:val="28"/>
          <w:szCs w:val="28"/>
        </w:rPr>
        <w:t>（</w:t>
      </w:r>
      <w:r>
        <w:rPr>
          <w:rFonts w:ascii="仿宋_GB2312" w:hAnsi="宋体" w:eastAsia="仿宋_GB2312"/>
          <w:kern w:val="0"/>
          <w:sz w:val="28"/>
          <w:szCs w:val="28"/>
        </w:rPr>
        <w:t>2</w:t>
      </w:r>
      <w:r>
        <w:rPr>
          <w:rFonts w:hint="eastAsia" w:ascii="仿宋_GB2312" w:hAnsi="宋体" w:eastAsia="仿宋_GB2312"/>
          <w:kern w:val="0"/>
          <w:sz w:val="28"/>
          <w:szCs w:val="28"/>
        </w:rPr>
        <w:t xml:space="preserve">）一般负责人指该集体(或活动)的协调者; </w:t>
      </w:r>
    </w:p>
    <w:p>
      <w:pPr>
        <w:keepNext w:val="0"/>
        <w:keepLines w:val="0"/>
        <w:pageBreakBefore w:val="0"/>
        <w:widowControl/>
        <w:kinsoku/>
        <w:wordWrap/>
        <w:overflowPunct/>
        <w:topLinePunct w:val="0"/>
        <w:autoSpaceDE w:val="0"/>
        <w:autoSpaceDN w:val="0"/>
        <w:bidi w:val="0"/>
        <w:adjustRightInd w:val="0"/>
        <w:snapToGrid w:val="0"/>
        <w:spacing w:line="540" w:lineRule="exact"/>
        <w:textAlignment w:val="auto"/>
        <w:rPr>
          <w:rFonts w:ascii="仿宋_GB2312" w:hAnsi="宋体" w:eastAsia="仿宋_GB2312"/>
          <w:kern w:val="0"/>
          <w:sz w:val="28"/>
          <w:szCs w:val="28"/>
        </w:rPr>
      </w:pPr>
      <w:r>
        <w:rPr>
          <w:rFonts w:hint="eastAsia" w:ascii="仿宋_GB2312" w:hAnsi="宋体" w:eastAsia="仿宋_GB2312"/>
          <w:kern w:val="0"/>
          <w:sz w:val="28"/>
          <w:szCs w:val="28"/>
        </w:rPr>
        <w:t>（</w:t>
      </w:r>
      <w:r>
        <w:rPr>
          <w:rFonts w:ascii="仿宋_GB2312" w:hAnsi="宋体" w:eastAsia="仿宋_GB2312"/>
          <w:kern w:val="0"/>
          <w:sz w:val="28"/>
          <w:szCs w:val="28"/>
        </w:rPr>
        <w:t>3</w:t>
      </w:r>
      <w:r>
        <w:rPr>
          <w:rFonts w:hint="eastAsia" w:ascii="仿宋_GB2312" w:hAnsi="宋体" w:eastAsia="仿宋_GB2312"/>
          <w:kern w:val="0"/>
          <w:sz w:val="28"/>
          <w:szCs w:val="28"/>
        </w:rPr>
        <w:t xml:space="preserve">）一般成员指该集体(或活动)的参与成员; </w:t>
      </w:r>
    </w:p>
    <w:p>
      <w:pPr>
        <w:keepNext w:val="0"/>
        <w:keepLines w:val="0"/>
        <w:pageBreakBefore w:val="0"/>
        <w:widowControl/>
        <w:kinsoku/>
        <w:wordWrap/>
        <w:overflowPunct/>
        <w:topLinePunct w:val="0"/>
        <w:autoSpaceDE w:val="0"/>
        <w:autoSpaceDN w:val="0"/>
        <w:bidi w:val="0"/>
        <w:adjustRightInd w:val="0"/>
        <w:snapToGrid w:val="0"/>
        <w:spacing w:line="540" w:lineRule="exact"/>
        <w:textAlignment w:val="auto"/>
        <w:rPr>
          <w:rFonts w:ascii="仿宋_GB2312" w:hAnsi="宋体" w:eastAsia="仿宋_GB2312"/>
          <w:kern w:val="0"/>
          <w:sz w:val="28"/>
          <w:szCs w:val="28"/>
        </w:rPr>
      </w:pPr>
      <w:r>
        <w:rPr>
          <w:rFonts w:hint="eastAsia" w:ascii="仿宋_GB2312" w:hAnsi="宋体" w:eastAsia="仿宋_GB2312"/>
          <w:kern w:val="0"/>
          <w:sz w:val="28"/>
          <w:szCs w:val="28"/>
        </w:rPr>
        <w:t>（</w:t>
      </w:r>
      <w:r>
        <w:rPr>
          <w:rFonts w:ascii="仿宋_GB2312" w:hAnsi="宋体" w:eastAsia="仿宋_GB2312"/>
          <w:kern w:val="0"/>
          <w:sz w:val="28"/>
          <w:szCs w:val="28"/>
        </w:rPr>
        <w:t>4</w:t>
      </w:r>
      <w:r>
        <w:rPr>
          <w:rFonts w:hint="eastAsia" w:ascii="仿宋_GB2312" w:hAnsi="宋体" w:eastAsia="仿宋_GB2312"/>
          <w:kern w:val="0"/>
          <w:sz w:val="28"/>
          <w:szCs w:val="28"/>
        </w:rPr>
        <w:t>）个别年度因参与到国家、省市重大活动志愿服务所获奖励、表彰,加分以学校文件相应加分情况为准；</w:t>
      </w:r>
    </w:p>
    <w:p>
      <w:pPr>
        <w:keepNext w:val="0"/>
        <w:keepLines w:val="0"/>
        <w:pageBreakBefore w:val="0"/>
        <w:widowControl/>
        <w:kinsoku/>
        <w:wordWrap/>
        <w:overflowPunct/>
        <w:topLinePunct w:val="0"/>
        <w:autoSpaceDE w:val="0"/>
        <w:autoSpaceDN w:val="0"/>
        <w:bidi w:val="0"/>
        <w:adjustRightInd w:val="0"/>
        <w:snapToGrid w:val="0"/>
        <w:spacing w:line="540" w:lineRule="exact"/>
        <w:textAlignment w:val="auto"/>
        <w:rPr>
          <w:rFonts w:hint="eastAsia" w:ascii="仿宋_GB2312" w:hAnsi="宋体" w:eastAsia="仿宋_GB2312"/>
          <w:kern w:val="0"/>
          <w:sz w:val="28"/>
          <w:szCs w:val="28"/>
        </w:rPr>
      </w:pPr>
      <w:r>
        <w:rPr>
          <w:rFonts w:hint="eastAsia" w:ascii="仿宋_GB2312" w:hAnsi="宋体" w:eastAsia="仿宋_GB2312"/>
          <w:kern w:val="0"/>
          <w:sz w:val="28"/>
          <w:szCs w:val="28"/>
        </w:rPr>
        <w:t>（5）先进个人</w:t>
      </w:r>
      <w:r>
        <w:rPr>
          <w:rFonts w:hint="eastAsia" w:ascii="仿宋_GB2312" w:hAnsi="宋体" w:eastAsia="仿宋_GB2312"/>
          <w:kern w:val="0"/>
          <w:sz w:val="28"/>
          <w:szCs w:val="28"/>
          <w:lang w:eastAsia="zh-CN"/>
        </w:rPr>
        <w:t>荣誉，包括：</w:t>
      </w:r>
      <w:r>
        <w:rPr>
          <w:rFonts w:hint="eastAsia" w:ascii="仿宋_GB2312" w:hAnsi="宋体" w:eastAsia="仿宋_GB2312"/>
          <w:kern w:val="0"/>
          <w:sz w:val="28"/>
          <w:szCs w:val="28"/>
        </w:rPr>
        <w:t>优秀共产党员、优秀共青团员、优秀共青团干部、优秀勤工助学先进个人、优秀志愿者、三好标兵、优秀学生干部</w:t>
      </w:r>
      <w:r>
        <w:rPr>
          <w:rFonts w:hint="eastAsia" w:ascii="仿宋_GB2312" w:hAnsi="宋体" w:eastAsia="仿宋_GB2312"/>
          <w:kern w:val="0"/>
          <w:sz w:val="28"/>
          <w:szCs w:val="28"/>
          <w:lang w:eastAsia="zh-CN"/>
        </w:rPr>
        <w:t>、大学生年度人物</w:t>
      </w:r>
      <w:r>
        <w:rPr>
          <w:rFonts w:hint="eastAsia" w:ascii="仿宋_GB2312" w:hAnsi="宋体" w:eastAsia="仿宋_GB2312"/>
          <w:kern w:val="0"/>
          <w:sz w:val="28"/>
          <w:szCs w:val="28"/>
        </w:rPr>
        <w:t>等个人荣誉。</w:t>
      </w:r>
    </w:p>
    <w:p>
      <w:pPr>
        <w:keepNext w:val="0"/>
        <w:keepLines w:val="0"/>
        <w:pageBreakBefore w:val="0"/>
        <w:widowControl/>
        <w:kinsoku/>
        <w:wordWrap/>
        <w:overflowPunct/>
        <w:topLinePunct w:val="0"/>
        <w:autoSpaceDE w:val="0"/>
        <w:autoSpaceDN w:val="0"/>
        <w:bidi w:val="0"/>
        <w:adjustRightInd w:val="0"/>
        <w:snapToGrid w:val="0"/>
        <w:spacing w:line="540" w:lineRule="exact"/>
        <w:textAlignment w:val="auto"/>
        <w:rPr>
          <w:rFonts w:ascii="仿宋_GB2312" w:hAnsi="宋体" w:eastAsia="仿宋_GB2312"/>
          <w:kern w:val="0"/>
          <w:sz w:val="28"/>
          <w:szCs w:val="28"/>
        </w:rPr>
      </w:pPr>
      <w:r>
        <w:rPr>
          <w:rFonts w:hint="eastAsia" w:ascii="仿宋_GB2312" w:hAnsi="宋体" w:eastAsia="仿宋_GB2312"/>
          <w:kern w:val="0"/>
          <w:sz w:val="28"/>
          <w:szCs w:val="28"/>
        </w:rPr>
        <w:t>3.其他竞赛加分</w:t>
      </w:r>
    </w:p>
    <w:tbl>
      <w:tblPr>
        <w:tblStyle w:val="7"/>
        <w:tblpPr w:leftFromText="180" w:rightFromText="180" w:vertAnchor="text" w:horzAnchor="page" w:tblpX="1069" w:tblpY="117"/>
        <w:tblW w:w="10064" w:type="dxa"/>
        <w:tblInd w:w="0" w:type="dxa"/>
        <w:tblLayout w:type="fixed"/>
        <w:tblCellMar>
          <w:top w:w="0" w:type="dxa"/>
          <w:left w:w="108" w:type="dxa"/>
          <w:bottom w:w="0" w:type="dxa"/>
          <w:right w:w="108" w:type="dxa"/>
        </w:tblCellMar>
      </w:tblPr>
      <w:tblGrid>
        <w:gridCol w:w="709"/>
        <w:gridCol w:w="567"/>
        <w:gridCol w:w="567"/>
        <w:gridCol w:w="567"/>
        <w:gridCol w:w="567"/>
        <w:gridCol w:w="567"/>
        <w:gridCol w:w="567"/>
        <w:gridCol w:w="675"/>
        <w:gridCol w:w="709"/>
        <w:gridCol w:w="567"/>
        <w:gridCol w:w="458"/>
        <w:gridCol w:w="709"/>
        <w:gridCol w:w="709"/>
        <w:gridCol w:w="709"/>
        <w:gridCol w:w="708"/>
        <w:gridCol w:w="709"/>
      </w:tblGrid>
      <w:tr>
        <w:tblPrEx>
          <w:tblCellMar>
            <w:top w:w="0" w:type="dxa"/>
            <w:left w:w="108" w:type="dxa"/>
            <w:bottom w:w="0" w:type="dxa"/>
            <w:right w:w="108" w:type="dxa"/>
          </w:tblCellMar>
        </w:tblPrEx>
        <w:trPr>
          <w:trHeight w:val="844" w:hRule="atLeast"/>
        </w:trPr>
        <w:tc>
          <w:tcPr>
            <w:tcW w:w="70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textAlignment w:val="auto"/>
              <w:rPr>
                <w:rFonts w:ascii="仿宋_GB2312" w:hAnsi="宋体" w:eastAsia="仿宋_GB2312"/>
                <w:kern w:val="0"/>
                <w:szCs w:val="28"/>
              </w:rPr>
            </w:pPr>
            <w:r>
              <w:rPr>
                <w:rFonts w:hint="eastAsia" w:ascii="仿宋_GB2312" w:hAnsi="宋体" w:eastAsia="仿宋_GB2312"/>
                <w:kern w:val="0"/>
                <w:szCs w:val="28"/>
              </w:rPr>
              <w:t xml:space="preserve">级别 </w:t>
            </w:r>
          </w:p>
        </w:tc>
        <w:tc>
          <w:tcPr>
            <w:tcW w:w="1701"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textAlignment w:val="auto"/>
              <w:rPr>
                <w:rFonts w:ascii="仿宋_GB2312" w:hAnsi="宋体" w:eastAsia="仿宋_GB2312"/>
                <w:kern w:val="0"/>
                <w:szCs w:val="28"/>
              </w:rPr>
            </w:pPr>
            <w:r>
              <w:rPr>
                <w:rFonts w:hint="eastAsia" w:ascii="仿宋_GB2312" w:hAnsi="宋体" w:eastAsia="仿宋_GB2312"/>
                <w:kern w:val="0"/>
                <w:szCs w:val="28"/>
              </w:rPr>
              <w:t xml:space="preserve">国家级 </w:t>
            </w:r>
          </w:p>
        </w:tc>
        <w:tc>
          <w:tcPr>
            <w:tcW w:w="1701"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textAlignment w:val="auto"/>
              <w:rPr>
                <w:rFonts w:ascii="仿宋_GB2312" w:hAnsi="宋体" w:eastAsia="仿宋_GB2312"/>
                <w:kern w:val="0"/>
                <w:szCs w:val="28"/>
              </w:rPr>
            </w:pPr>
            <w:r>
              <w:rPr>
                <w:rFonts w:hint="eastAsia" w:ascii="仿宋_GB2312" w:hAnsi="宋体" w:eastAsia="仿宋_GB2312"/>
                <w:kern w:val="0"/>
                <w:szCs w:val="28"/>
              </w:rPr>
              <w:t xml:space="preserve">省级 </w:t>
            </w:r>
          </w:p>
        </w:tc>
        <w:tc>
          <w:tcPr>
            <w:tcW w:w="1951"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textAlignment w:val="auto"/>
              <w:rPr>
                <w:rFonts w:ascii="仿宋_GB2312" w:hAnsi="宋体" w:eastAsia="仿宋_GB2312"/>
                <w:kern w:val="0"/>
                <w:szCs w:val="28"/>
              </w:rPr>
            </w:pPr>
            <w:r>
              <w:rPr>
                <w:rFonts w:hint="eastAsia" w:ascii="仿宋_GB2312" w:hAnsi="宋体" w:eastAsia="仿宋_GB2312"/>
                <w:kern w:val="0"/>
                <w:szCs w:val="28"/>
              </w:rPr>
              <w:t xml:space="preserve">市级 </w:t>
            </w:r>
          </w:p>
        </w:tc>
        <w:tc>
          <w:tcPr>
            <w:tcW w:w="1876"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textAlignment w:val="auto"/>
              <w:rPr>
                <w:rFonts w:ascii="仿宋_GB2312" w:hAnsi="宋体" w:eastAsia="仿宋_GB2312"/>
                <w:kern w:val="0"/>
                <w:szCs w:val="28"/>
              </w:rPr>
            </w:pPr>
            <w:r>
              <w:rPr>
                <w:rFonts w:hint="eastAsia" w:ascii="仿宋_GB2312" w:hAnsi="宋体" w:eastAsia="仿宋_GB2312"/>
                <w:kern w:val="0"/>
                <w:szCs w:val="28"/>
              </w:rPr>
              <w:t xml:space="preserve">校级 </w:t>
            </w:r>
          </w:p>
        </w:tc>
        <w:tc>
          <w:tcPr>
            <w:tcW w:w="2126" w:type="dxa"/>
            <w:gridSpan w:val="3"/>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textAlignment w:val="auto"/>
              <w:rPr>
                <w:rFonts w:ascii="仿宋_GB2312" w:hAnsi="宋体" w:eastAsia="仿宋_GB2312"/>
                <w:kern w:val="0"/>
                <w:szCs w:val="28"/>
              </w:rPr>
            </w:pPr>
            <w:r>
              <w:rPr>
                <w:rFonts w:hint="eastAsia" w:ascii="仿宋_GB2312" w:hAnsi="宋体" w:eastAsia="仿宋_GB2312"/>
                <w:kern w:val="0"/>
                <w:szCs w:val="28"/>
              </w:rPr>
              <w:t xml:space="preserve">院级 </w:t>
            </w:r>
          </w:p>
        </w:tc>
      </w:tr>
      <w:tr>
        <w:tblPrEx>
          <w:tblCellMar>
            <w:top w:w="0" w:type="dxa"/>
            <w:left w:w="108" w:type="dxa"/>
            <w:bottom w:w="0" w:type="dxa"/>
            <w:right w:w="108" w:type="dxa"/>
          </w:tblCellMar>
        </w:tblPrEx>
        <w:trPr>
          <w:trHeight w:val="760" w:hRule="atLeast"/>
        </w:trPr>
        <w:tc>
          <w:tcPr>
            <w:tcW w:w="70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等级</w:t>
            </w:r>
          </w:p>
        </w:tc>
        <w:tc>
          <w:tcPr>
            <w:tcW w:w="56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一</w:t>
            </w:r>
          </w:p>
        </w:tc>
        <w:tc>
          <w:tcPr>
            <w:tcW w:w="56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二</w:t>
            </w:r>
          </w:p>
        </w:tc>
        <w:tc>
          <w:tcPr>
            <w:tcW w:w="56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三</w:t>
            </w:r>
          </w:p>
        </w:tc>
        <w:tc>
          <w:tcPr>
            <w:tcW w:w="56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一</w:t>
            </w:r>
          </w:p>
        </w:tc>
        <w:tc>
          <w:tcPr>
            <w:tcW w:w="56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二</w:t>
            </w:r>
          </w:p>
        </w:tc>
        <w:tc>
          <w:tcPr>
            <w:tcW w:w="56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三</w:t>
            </w:r>
          </w:p>
        </w:tc>
        <w:tc>
          <w:tcPr>
            <w:tcW w:w="67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一</w:t>
            </w:r>
          </w:p>
        </w:tc>
        <w:tc>
          <w:tcPr>
            <w:tcW w:w="70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二</w:t>
            </w:r>
          </w:p>
        </w:tc>
        <w:tc>
          <w:tcPr>
            <w:tcW w:w="56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三</w:t>
            </w:r>
          </w:p>
        </w:tc>
        <w:tc>
          <w:tcPr>
            <w:tcW w:w="45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一</w:t>
            </w:r>
          </w:p>
        </w:tc>
        <w:tc>
          <w:tcPr>
            <w:tcW w:w="70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二</w:t>
            </w:r>
          </w:p>
        </w:tc>
        <w:tc>
          <w:tcPr>
            <w:tcW w:w="70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三</w:t>
            </w:r>
          </w:p>
        </w:tc>
        <w:tc>
          <w:tcPr>
            <w:tcW w:w="70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一</w:t>
            </w:r>
          </w:p>
        </w:tc>
        <w:tc>
          <w:tcPr>
            <w:tcW w:w="70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二</w:t>
            </w:r>
          </w:p>
        </w:tc>
        <w:tc>
          <w:tcPr>
            <w:tcW w:w="70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三</w:t>
            </w:r>
          </w:p>
        </w:tc>
      </w:tr>
      <w:tr>
        <w:tblPrEx>
          <w:tblCellMar>
            <w:top w:w="0" w:type="dxa"/>
            <w:left w:w="108" w:type="dxa"/>
            <w:bottom w:w="0" w:type="dxa"/>
            <w:right w:w="108" w:type="dxa"/>
          </w:tblCellMar>
        </w:tblPrEx>
        <w:tc>
          <w:tcPr>
            <w:tcW w:w="70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加分</w:t>
            </w:r>
          </w:p>
        </w:tc>
        <w:tc>
          <w:tcPr>
            <w:tcW w:w="56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ascii="仿宋_GB2312" w:hAnsi="宋体" w:eastAsia="仿宋_GB2312"/>
                <w:kern w:val="0"/>
                <w:szCs w:val="28"/>
              </w:rPr>
              <w:t>6</w:t>
            </w:r>
          </w:p>
        </w:tc>
        <w:tc>
          <w:tcPr>
            <w:tcW w:w="56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5</w:t>
            </w:r>
          </w:p>
        </w:tc>
        <w:tc>
          <w:tcPr>
            <w:tcW w:w="56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4</w:t>
            </w:r>
          </w:p>
        </w:tc>
        <w:tc>
          <w:tcPr>
            <w:tcW w:w="56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ascii="仿宋_GB2312" w:hAnsi="宋体" w:eastAsia="仿宋_GB2312"/>
                <w:kern w:val="0"/>
                <w:szCs w:val="28"/>
              </w:rPr>
              <w:t>4</w:t>
            </w:r>
          </w:p>
        </w:tc>
        <w:tc>
          <w:tcPr>
            <w:tcW w:w="56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3</w:t>
            </w:r>
          </w:p>
        </w:tc>
        <w:tc>
          <w:tcPr>
            <w:tcW w:w="56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textAlignment w:val="auto"/>
              <w:rPr>
                <w:rFonts w:ascii="仿宋_GB2312" w:hAnsi="宋体" w:eastAsia="仿宋_GB2312"/>
                <w:kern w:val="0"/>
                <w:szCs w:val="28"/>
              </w:rPr>
            </w:pPr>
            <w:r>
              <w:rPr>
                <w:rFonts w:hint="eastAsia" w:ascii="仿宋_GB2312" w:hAnsi="宋体" w:eastAsia="仿宋_GB2312"/>
                <w:kern w:val="0"/>
                <w:szCs w:val="28"/>
              </w:rPr>
              <w:t>2</w:t>
            </w:r>
          </w:p>
        </w:tc>
        <w:tc>
          <w:tcPr>
            <w:tcW w:w="675"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2</w:t>
            </w:r>
          </w:p>
        </w:tc>
        <w:tc>
          <w:tcPr>
            <w:tcW w:w="70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1</w:t>
            </w:r>
            <w:r>
              <w:rPr>
                <w:rFonts w:ascii="仿宋_GB2312" w:hAnsi="宋体" w:eastAsia="仿宋_GB2312"/>
                <w:kern w:val="0"/>
                <w:szCs w:val="28"/>
              </w:rPr>
              <w:t>.5</w:t>
            </w:r>
          </w:p>
        </w:tc>
        <w:tc>
          <w:tcPr>
            <w:tcW w:w="567"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1</w:t>
            </w:r>
          </w:p>
        </w:tc>
        <w:tc>
          <w:tcPr>
            <w:tcW w:w="45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1</w:t>
            </w:r>
          </w:p>
        </w:tc>
        <w:tc>
          <w:tcPr>
            <w:tcW w:w="70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0.8</w:t>
            </w:r>
          </w:p>
        </w:tc>
        <w:tc>
          <w:tcPr>
            <w:tcW w:w="70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0.5</w:t>
            </w:r>
          </w:p>
        </w:tc>
        <w:tc>
          <w:tcPr>
            <w:tcW w:w="70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0.</w:t>
            </w:r>
            <w:r>
              <w:rPr>
                <w:rFonts w:ascii="仿宋_GB2312" w:hAnsi="宋体" w:eastAsia="仿宋_GB2312"/>
                <w:kern w:val="0"/>
                <w:szCs w:val="28"/>
              </w:rPr>
              <w:t>8</w:t>
            </w:r>
          </w:p>
        </w:tc>
        <w:tc>
          <w:tcPr>
            <w:tcW w:w="70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0.</w:t>
            </w:r>
            <w:r>
              <w:rPr>
                <w:rFonts w:ascii="仿宋_GB2312" w:hAnsi="宋体" w:eastAsia="仿宋_GB2312"/>
                <w:kern w:val="0"/>
                <w:szCs w:val="28"/>
              </w:rPr>
              <w:t>5</w:t>
            </w:r>
          </w:p>
        </w:tc>
        <w:tc>
          <w:tcPr>
            <w:tcW w:w="709"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kern w:val="0"/>
                <w:szCs w:val="28"/>
              </w:rPr>
            </w:pPr>
            <w:r>
              <w:rPr>
                <w:rFonts w:hint="eastAsia" w:ascii="仿宋_GB2312" w:hAnsi="宋体" w:eastAsia="仿宋_GB2312"/>
                <w:kern w:val="0"/>
                <w:szCs w:val="28"/>
              </w:rPr>
              <w:t>0.</w:t>
            </w:r>
            <w:r>
              <w:rPr>
                <w:rFonts w:ascii="仿宋_GB2312" w:hAnsi="宋体" w:eastAsia="仿宋_GB2312"/>
                <w:kern w:val="0"/>
                <w:szCs w:val="28"/>
              </w:rPr>
              <w:t>3</w:t>
            </w:r>
          </w:p>
        </w:tc>
      </w:tr>
    </w:tbl>
    <w:p>
      <w:pPr>
        <w:keepNext w:val="0"/>
        <w:keepLines w:val="0"/>
        <w:pageBreakBefore w:val="0"/>
        <w:widowControl/>
        <w:kinsoku/>
        <w:wordWrap/>
        <w:overflowPunct/>
        <w:topLinePunct w:val="0"/>
        <w:autoSpaceDE w:val="0"/>
        <w:autoSpaceDN w:val="0"/>
        <w:bidi w:val="0"/>
        <w:adjustRightInd w:val="0"/>
        <w:snapToGrid w:val="0"/>
        <w:spacing w:line="540" w:lineRule="exact"/>
        <w:textAlignment w:val="auto"/>
        <w:rPr>
          <w:rFonts w:ascii="仿宋_GB2312" w:hAnsi="宋体" w:eastAsia="仿宋_GB2312"/>
          <w:kern w:val="0"/>
          <w:sz w:val="28"/>
          <w:szCs w:val="28"/>
        </w:rPr>
      </w:pPr>
      <w:r>
        <w:rPr>
          <w:rFonts w:hint="eastAsia" w:ascii="仿宋_GB2312" w:hAnsi="宋体" w:eastAsia="仿宋_GB2312"/>
          <w:kern w:val="0"/>
          <w:sz w:val="28"/>
          <w:szCs w:val="28"/>
        </w:rPr>
        <w:t xml:space="preserve">说明: </w:t>
      </w:r>
    </w:p>
    <w:p>
      <w:pPr>
        <w:keepNext w:val="0"/>
        <w:keepLines w:val="0"/>
        <w:pageBreakBefore w:val="0"/>
        <w:widowControl/>
        <w:kinsoku/>
        <w:wordWrap/>
        <w:overflowPunct/>
        <w:topLinePunct w:val="0"/>
        <w:autoSpaceDE w:val="0"/>
        <w:autoSpaceDN w:val="0"/>
        <w:bidi w:val="0"/>
        <w:adjustRightInd w:val="0"/>
        <w:snapToGrid w:val="0"/>
        <w:spacing w:line="540" w:lineRule="exact"/>
        <w:textAlignment w:val="auto"/>
        <w:rPr>
          <w:rFonts w:ascii="仿宋_GB2312" w:hAnsi="宋体" w:eastAsia="仿宋_GB2312"/>
          <w:kern w:val="0"/>
          <w:sz w:val="28"/>
          <w:szCs w:val="28"/>
        </w:rPr>
      </w:pPr>
      <w:r>
        <w:rPr>
          <w:rFonts w:hint="eastAsia" w:ascii="仿宋_GB2312" w:hAnsi="宋体" w:eastAsia="仿宋_GB2312"/>
          <w:kern w:val="0"/>
          <w:sz w:val="28"/>
          <w:szCs w:val="28"/>
        </w:rPr>
        <w:t xml:space="preserve">(1)文化类各种竞赛必须是指经院、校、省及以上有关单位批准举办的活动,如:辩论赛、演讲赛、艺术节、歌唱比赛等; </w:t>
      </w:r>
    </w:p>
    <w:p>
      <w:pPr>
        <w:keepNext w:val="0"/>
        <w:keepLines w:val="0"/>
        <w:pageBreakBefore w:val="0"/>
        <w:widowControl/>
        <w:kinsoku/>
        <w:wordWrap/>
        <w:overflowPunct/>
        <w:topLinePunct w:val="0"/>
        <w:autoSpaceDE w:val="0"/>
        <w:autoSpaceDN w:val="0"/>
        <w:bidi w:val="0"/>
        <w:adjustRightInd w:val="0"/>
        <w:snapToGrid w:val="0"/>
        <w:spacing w:line="540" w:lineRule="exact"/>
        <w:textAlignment w:val="auto"/>
        <w:rPr>
          <w:rFonts w:ascii="仿宋_GB2312" w:hAnsi="宋体" w:eastAsia="仿宋_GB2312"/>
          <w:kern w:val="0"/>
          <w:sz w:val="28"/>
          <w:szCs w:val="28"/>
        </w:rPr>
      </w:pPr>
      <w:r>
        <w:rPr>
          <w:rFonts w:hint="eastAsia" w:ascii="仿宋_GB2312" w:hAnsi="宋体" w:eastAsia="仿宋_GB2312"/>
          <w:kern w:val="0"/>
          <w:sz w:val="28"/>
          <w:szCs w:val="28"/>
        </w:rPr>
        <w:t xml:space="preserve">(2)体育类各种竞赛必须是指经院、校、省及以上有关单位批准举办的比赛,如:校运会、院运会、篮球比赛等; </w:t>
      </w:r>
      <w:r>
        <w:rPr>
          <w:rFonts w:hint="eastAsia" w:ascii="仿宋_GB2312" w:hAnsi="宋体" w:eastAsia="仿宋_GB2312"/>
          <w:b/>
          <w:kern w:val="0"/>
          <w:sz w:val="28"/>
          <w:szCs w:val="28"/>
        </w:rPr>
        <w:t>趣味运动</w:t>
      </w:r>
      <w:r>
        <w:rPr>
          <w:rFonts w:hint="eastAsia" w:ascii="仿宋_GB2312" w:hAnsi="宋体" w:eastAsia="仿宋_GB2312"/>
          <w:b/>
          <w:kern w:val="0"/>
          <w:sz w:val="28"/>
          <w:szCs w:val="28"/>
          <w:lang w:eastAsia="zh-CN"/>
        </w:rPr>
        <w:t>、友谊赛等</w:t>
      </w:r>
      <w:r>
        <w:rPr>
          <w:rFonts w:hint="eastAsia" w:ascii="仿宋_GB2312" w:hAnsi="宋体" w:eastAsia="仿宋_GB2312"/>
          <w:b/>
          <w:kern w:val="0"/>
          <w:sz w:val="28"/>
          <w:szCs w:val="28"/>
        </w:rPr>
        <w:t>不计算在内</w:t>
      </w:r>
      <w:r>
        <w:rPr>
          <w:rFonts w:hint="eastAsia" w:ascii="仿宋_GB2312" w:hAnsi="宋体" w:eastAsia="仿宋_GB2312"/>
          <w:kern w:val="0"/>
          <w:sz w:val="28"/>
          <w:szCs w:val="28"/>
        </w:rPr>
        <w:t>。</w:t>
      </w:r>
    </w:p>
    <w:p>
      <w:pPr>
        <w:keepNext w:val="0"/>
        <w:keepLines w:val="0"/>
        <w:pageBreakBefore w:val="0"/>
        <w:widowControl/>
        <w:kinsoku/>
        <w:wordWrap/>
        <w:overflowPunct/>
        <w:topLinePunct w:val="0"/>
        <w:autoSpaceDE w:val="0"/>
        <w:autoSpaceDN w:val="0"/>
        <w:bidi w:val="0"/>
        <w:adjustRightInd w:val="0"/>
        <w:snapToGrid w:val="0"/>
        <w:spacing w:line="540" w:lineRule="exact"/>
        <w:textAlignment w:val="auto"/>
        <w:rPr>
          <w:rFonts w:ascii="仿宋_GB2312" w:hAnsi="宋体" w:eastAsia="仿宋_GB2312"/>
          <w:kern w:val="0"/>
          <w:sz w:val="28"/>
          <w:szCs w:val="28"/>
        </w:rPr>
      </w:pPr>
      <w:r>
        <w:rPr>
          <w:rFonts w:hint="eastAsia" w:ascii="仿宋_GB2312" w:hAnsi="宋体" w:eastAsia="仿宋_GB2312"/>
          <w:kern w:val="0"/>
          <w:sz w:val="28"/>
          <w:szCs w:val="28"/>
        </w:rPr>
        <w:t xml:space="preserve">(3)在同一级别的文艺演出或比赛中获不同奖项者,只记最高分,不累加。 </w:t>
      </w:r>
    </w:p>
    <w:p>
      <w:pPr>
        <w:keepNext w:val="0"/>
        <w:keepLines w:val="0"/>
        <w:pageBreakBefore w:val="0"/>
        <w:widowControl/>
        <w:kinsoku/>
        <w:wordWrap/>
        <w:overflowPunct/>
        <w:topLinePunct w:val="0"/>
        <w:autoSpaceDE w:val="0"/>
        <w:autoSpaceDN w:val="0"/>
        <w:bidi w:val="0"/>
        <w:adjustRightInd w:val="0"/>
        <w:snapToGrid w:val="0"/>
        <w:spacing w:line="540" w:lineRule="exact"/>
        <w:textAlignment w:val="auto"/>
        <w:rPr>
          <w:rFonts w:ascii="仿宋_GB2312" w:hAnsi="宋体" w:eastAsia="仿宋_GB2312"/>
          <w:kern w:val="0"/>
          <w:sz w:val="28"/>
          <w:szCs w:val="28"/>
        </w:rPr>
      </w:pPr>
      <w:r>
        <w:rPr>
          <w:rFonts w:hint="eastAsia" w:ascii="仿宋_GB2312" w:hAnsi="宋体" w:eastAsia="仿宋_GB2312"/>
          <w:kern w:val="0"/>
          <w:sz w:val="28"/>
          <w:szCs w:val="28"/>
        </w:rPr>
        <w:t xml:space="preserve">(4)体育比赛以每人每次每项计,同一项目在不同级别比赛获奖,只计最高分,不累加;不同项目可累加,但累加不可超过 3 项; </w:t>
      </w:r>
    </w:p>
    <w:p>
      <w:pPr>
        <w:keepNext w:val="0"/>
        <w:keepLines w:val="0"/>
        <w:pageBreakBefore w:val="0"/>
        <w:widowControl/>
        <w:kinsoku/>
        <w:wordWrap/>
        <w:overflowPunct/>
        <w:topLinePunct w:val="0"/>
        <w:autoSpaceDE w:val="0"/>
        <w:autoSpaceDN w:val="0"/>
        <w:bidi w:val="0"/>
        <w:adjustRightInd w:val="0"/>
        <w:snapToGrid w:val="0"/>
        <w:spacing w:line="540" w:lineRule="exact"/>
        <w:textAlignment w:val="auto"/>
        <w:rPr>
          <w:rFonts w:ascii="仿宋_GB2312" w:hAnsi="宋体" w:eastAsia="仿宋_GB2312"/>
          <w:kern w:val="0"/>
          <w:sz w:val="28"/>
          <w:szCs w:val="28"/>
        </w:rPr>
      </w:pPr>
      <w:r>
        <w:rPr>
          <w:rFonts w:hint="eastAsia" w:ascii="仿宋_GB2312" w:hAnsi="宋体" w:eastAsia="仿宋_GB2312"/>
          <w:kern w:val="0"/>
          <w:sz w:val="28"/>
          <w:szCs w:val="28"/>
        </w:rPr>
        <w:t xml:space="preserve">(5)团体演出/团体竞赛获奖按照总分数/总参加人数计算; </w:t>
      </w:r>
    </w:p>
    <w:p>
      <w:pPr>
        <w:keepNext w:val="0"/>
        <w:keepLines w:val="0"/>
        <w:pageBreakBefore w:val="0"/>
        <w:widowControl/>
        <w:kinsoku/>
        <w:wordWrap/>
        <w:overflowPunct/>
        <w:topLinePunct w:val="0"/>
        <w:autoSpaceDE w:val="0"/>
        <w:autoSpaceDN w:val="0"/>
        <w:bidi w:val="0"/>
        <w:adjustRightInd w:val="0"/>
        <w:snapToGrid w:val="0"/>
        <w:spacing w:line="540" w:lineRule="exact"/>
        <w:textAlignment w:val="auto"/>
        <w:rPr>
          <w:rFonts w:ascii="仿宋_GB2312" w:hAnsi="宋体" w:eastAsia="仿宋_GB2312"/>
          <w:kern w:val="0"/>
          <w:sz w:val="28"/>
          <w:szCs w:val="28"/>
        </w:rPr>
      </w:pPr>
      <w:r>
        <w:rPr>
          <w:rFonts w:hint="eastAsia" w:ascii="仿宋_GB2312" w:hAnsi="宋体" w:eastAsia="仿宋_GB2312"/>
          <w:kern w:val="0"/>
          <w:sz w:val="28"/>
          <w:szCs w:val="28"/>
        </w:rPr>
        <w:t xml:space="preserve">(6)获得单项奖的,如“最佳人气奖”、“最有台风奖”、“最受欢迎奖”、“优胜奖”、“鼓励奖”等特殊单项奖的,统一按该级别的第三名加分。如果同时获等级和单项奖励,则以最高分值项计分,不累加; </w:t>
      </w:r>
    </w:p>
    <w:p>
      <w:pPr>
        <w:keepNext w:val="0"/>
        <w:keepLines w:val="0"/>
        <w:pageBreakBefore w:val="0"/>
        <w:widowControl/>
        <w:kinsoku/>
        <w:wordWrap/>
        <w:overflowPunct/>
        <w:topLinePunct w:val="0"/>
        <w:autoSpaceDE w:val="0"/>
        <w:autoSpaceDN w:val="0"/>
        <w:bidi w:val="0"/>
        <w:adjustRightInd w:val="0"/>
        <w:snapToGrid w:val="0"/>
        <w:spacing w:line="540" w:lineRule="exact"/>
        <w:textAlignment w:val="auto"/>
        <w:rPr>
          <w:rFonts w:ascii="仿宋_GB2312" w:hAnsi="宋体" w:eastAsia="仿宋_GB2312"/>
          <w:kern w:val="0"/>
          <w:sz w:val="28"/>
          <w:szCs w:val="28"/>
        </w:rPr>
      </w:pPr>
      <w:r>
        <w:rPr>
          <w:rFonts w:hint="eastAsia" w:ascii="仿宋_GB2312" w:hAnsi="宋体" w:eastAsia="仿宋_GB2312"/>
          <w:kern w:val="0"/>
          <w:sz w:val="28"/>
          <w:szCs w:val="28"/>
        </w:rPr>
        <w:t>(</w:t>
      </w:r>
      <w:r>
        <w:rPr>
          <w:rFonts w:ascii="仿宋_GB2312" w:hAnsi="宋体" w:eastAsia="仿宋_GB2312"/>
          <w:kern w:val="0"/>
          <w:sz w:val="28"/>
          <w:szCs w:val="28"/>
        </w:rPr>
        <w:t>7</w:t>
      </w:r>
      <w:r>
        <w:rPr>
          <w:rFonts w:hint="eastAsia" w:ascii="仿宋_GB2312" w:hAnsi="宋体" w:eastAsia="仿宋_GB2312"/>
          <w:kern w:val="0"/>
          <w:sz w:val="28"/>
          <w:szCs w:val="28"/>
        </w:rPr>
        <w:t xml:space="preserve">)活动级别一般根据主办单位的级别确定,主办单位级别和活动范围级别不同时,以较低的级别来确定活动级别。 </w:t>
      </w:r>
    </w:p>
    <w:p>
      <w:pPr>
        <w:keepNext w:val="0"/>
        <w:keepLines w:val="0"/>
        <w:pageBreakBefore w:val="0"/>
        <w:widowControl/>
        <w:kinsoku/>
        <w:wordWrap/>
        <w:overflowPunct/>
        <w:topLinePunct w:val="0"/>
        <w:autoSpaceDE w:val="0"/>
        <w:autoSpaceDN w:val="0"/>
        <w:bidi w:val="0"/>
        <w:adjustRightInd w:val="0"/>
        <w:snapToGrid w:val="0"/>
        <w:spacing w:line="540" w:lineRule="exact"/>
        <w:ind w:firstLine="640"/>
        <w:textAlignment w:val="auto"/>
        <w:rPr>
          <w:rFonts w:ascii="仿宋_GB2312" w:hAnsi="宋体" w:eastAsia="仿宋_GB2312"/>
          <w:kern w:val="0"/>
          <w:sz w:val="28"/>
          <w:szCs w:val="28"/>
        </w:rPr>
      </w:pPr>
      <w:r>
        <w:rPr>
          <w:rFonts w:hint="eastAsia" w:ascii="仿宋_GB2312" w:hAnsi="宋体" w:eastAsia="仿宋_GB2312"/>
          <w:b/>
          <w:kern w:val="0"/>
          <w:sz w:val="28"/>
          <w:szCs w:val="28"/>
        </w:rPr>
        <w:t>第十一条</w:t>
      </w:r>
      <w:r>
        <w:rPr>
          <w:rFonts w:hint="eastAsia" w:ascii="仿宋_GB2312" w:hAnsi="宋体" w:eastAsia="仿宋_GB2312"/>
          <w:kern w:val="0"/>
          <w:sz w:val="28"/>
          <w:szCs w:val="28"/>
        </w:rPr>
        <w:t xml:space="preserve">  除学术成果加分、学科竞赛加分外，学术会议加分以及</w:t>
      </w:r>
      <w:r>
        <w:rPr>
          <w:rFonts w:hint="eastAsia" w:ascii="仿宋_GB2312" w:hAnsi="宋体" w:eastAsia="仿宋_GB2312"/>
          <w:color w:val="000000"/>
          <w:kern w:val="0"/>
          <w:sz w:val="28"/>
          <w:szCs w:val="28"/>
        </w:rPr>
        <w:t>其他学生活动加分的各自总和上限为</w:t>
      </w:r>
      <w:r>
        <w:rPr>
          <w:rFonts w:ascii="仿宋_GB2312" w:hAnsi="宋体" w:eastAsia="仿宋_GB2312"/>
          <w:color w:val="000000"/>
          <w:kern w:val="0"/>
          <w:sz w:val="28"/>
          <w:szCs w:val="28"/>
        </w:rPr>
        <w:t>8</w:t>
      </w:r>
      <w:r>
        <w:rPr>
          <w:rFonts w:hint="eastAsia" w:ascii="仿宋_GB2312" w:hAnsi="宋体" w:eastAsia="仿宋_GB2312"/>
          <w:color w:val="000000"/>
          <w:kern w:val="0"/>
          <w:sz w:val="28"/>
          <w:szCs w:val="28"/>
        </w:rPr>
        <w:t>分。</w:t>
      </w:r>
    </w:p>
    <w:p>
      <w:pPr>
        <w:keepNext w:val="0"/>
        <w:keepLines w:val="0"/>
        <w:pageBreakBefore w:val="0"/>
        <w:widowControl/>
        <w:kinsoku/>
        <w:wordWrap/>
        <w:overflowPunct/>
        <w:topLinePunct w:val="0"/>
        <w:autoSpaceDE w:val="0"/>
        <w:autoSpaceDN w:val="0"/>
        <w:bidi w:val="0"/>
        <w:adjustRightInd w:val="0"/>
        <w:snapToGrid w:val="0"/>
        <w:spacing w:line="540" w:lineRule="exact"/>
        <w:jc w:val="center"/>
        <w:textAlignment w:val="auto"/>
        <w:rPr>
          <w:rFonts w:ascii="仿宋_GB2312" w:hAnsi="宋体" w:eastAsia="仿宋_GB2312"/>
          <w:b/>
          <w:kern w:val="0"/>
          <w:sz w:val="28"/>
          <w:szCs w:val="28"/>
        </w:rPr>
      </w:pPr>
      <w:r>
        <w:rPr>
          <w:rFonts w:hint="eastAsia" w:ascii="仿宋_GB2312" w:hAnsi="宋体" w:eastAsia="仿宋_GB2312"/>
          <w:b/>
          <w:kern w:val="0"/>
          <w:sz w:val="28"/>
          <w:szCs w:val="28"/>
        </w:rPr>
        <w:t>第三章 附则</w:t>
      </w:r>
    </w:p>
    <w:p>
      <w:pPr>
        <w:keepNext w:val="0"/>
        <w:keepLines w:val="0"/>
        <w:pageBreakBefore w:val="0"/>
        <w:widowControl/>
        <w:kinsoku/>
        <w:wordWrap/>
        <w:overflowPunct/>
        <w:topLinePunct w:val="0"/>
        <w:autoSpaceDE w:val="0"/>
        <w:autoSpaceDN w:val="0"/>
        <w:bidi w:val="0"/>
        <w:adjustRightInd w:val="0"/>
        <w:snapToGrid w:val="0"/>
        <w:spacing w:line="540" w:lineRule="exact"/>
        <w:ind w:left="840" w:hanging="840" w:hangingChars="300"/>
        <w:textAlignment w:val="auto"/>
        <w:rPr>
          <w:rFonts w:ascii="仿宋_GB2312" w:hAnsi="宋体" w:eastAsia="仿宋_GB2312"/>
          <w:kern w:val="0"/>
          <w:sz w:val="28"/>
          <w:szCs w:val="28"/>
        </w:rPr>
      </w:pPr>
      <w:r>
        <w:rPr>
          <w:rFonts w:hint="eastAsia" w:ascii="仿宋_GB2312" w:hAnsi="宋体" w:eastAsia="仿宋_GB2312"/>
          <w:kern w:val="0"/>
          <w:sz w:val="28"/>
          <w:szCs w:val="28"/>
        </w:rPr>
        <w:t xml:space="preserve">    </w:t>
      </w:r>
      <w:r>
        <w:rPr>
          <w:rFonts w:hint="eastAsia" w:ascii="仿宋_GB2312" w:hAnsi="宋体" w:eastAsia="仿宋_GB2312"/>
          <w:b/>
          <w:kern w:val="0"/>
          <w:sz w:val="28"/>
          <w:szCs w:val="28"/>
        </w:rPr>
        <w:t>第十二条</w:t>
      </w:r>
      <w:r>
        <w:rPr>
          <w:rFonts w:hint="eastAsia" w:ascii="仿宋_GB2312" w:hAnsi="宋体" w:eastAsia="仿宋_GB2312"/>
          <w:kern w:val="0"/>
          <w:sz w:val="28"/>
          <w:szCs w:val="28"/>
        </w:rPr>
        <w:t xml:space="preserve">  本细则解释权</w:t>
      </w:r>
      <w:r>
        <w:rPr>
          <w:rFonts w:hint="eastAsia" w:ascii="仿宋_GB2312" w:hAnsi="宋体" w:eastAsia="仿宋_GB2312"/>
          <w:kern w:val="0"/>
          <w:sz w:val="28"/>
          <w:szCs w:val="28"/>
          <w:lang w:val="en-US" w:eastAsia="zh-CN"/>
        </w:rPr>
        <w:t>归</w:t>
      </w:r>
      <w:r>
        <w:rPr>
          <w:rFonts w:hint="eastAsia" w:ascii="仿宋_GB2312" w:hAnsi="宋体" w:eastAsia="仿宋_GB2312"/>
          <w:kern w:val="0"/>
          <w:sz w:val="28"/>
          <w:szCs w:val="28"/>
        </w:rPr>
        <w:t xml:space="preserve">学院学工办。  </w:t>
      </w:r>
    </w:p>
    <w:p>
      <w:pPr>
        <w:keepNext w:val="0"/>
        <w:keepLines w:val="0"/>
        <w:pageBreakBefore w:val="0"/>
        <w:widowControl/>
        <w:kinsoku/>
        <w:wordWrap/>
        <w:overflowPunct/>
        <w:topLinePunct w:val="0"/>
        <w:autoSpaceDE w:val="0"/>
        <w:autoSpaceDN w:val="0"/>
        <w:bidi w:val="0"/>
        <w:adjustRightInd w:val="0"/>
        <w:snapToGrid w:val="0"/>
        <w:spacing w:line="540" w:lineRule="exact"/>
        <w:ind w:left="838" w:leftChars="232" w:hanging="281" w:hangingChars="100"/>
        <w:textAlignment w:val="auto"/>
        <w:rPr>
          <w:rFonts w:ascii="仿宋_GB2312" w:hAnsi="宋体" w:eastAsia="仿宋_GB2312"/>
          <w:kern w:val="0"/>
          <w:sz w:val="28"/>
          <w:szCs w:val="28"/>
        </w:rPr>
      </w:pPr>
      <w:r>
        <w:rPr>
          <w:rFonts w:hint="eastAsia" w:ascii="仿宋_GB2312" w:hAnsi="宋体" w:eastAsia="仿宋_GB2312"/>
          <w:b/>
          <w:kern w:val="0"/>
          <w:sz w:val="28"/>
          <w:szCs w:val="28"/>
        </w:rPr>
        <w:t xml:space="preserve">第十三条 </w:t>
      </w:r>
      <w:r>
        <w:rPr>
          <w:rFonts w:hint="eastAsia" w:ascii="仿宋_GB2312" w:hAnsi="宋体" w:eastAsia="仿宋_GB2312"/>
          <w:kern w:val="0"/>
          <w:sz w:val="28"/>
          <w:szCs w:val="28"/>
        </w:rPr>
        <w:t xml:space="preserve"> 本细则自</w:t>
      </w:r>
      <w:r>
        <w:rPr>
          <w:rFonts w:hint="eastAsia" w:ascii="仿宋_GB2312" w:hAnsi="宋体" w:eastAsia="仿宋_GB2312"/>
          <w:kern w:val="0"/>
          <w:sz w:val="28"/>
          <w:szCs w:val="28"/>
          <w:lang w:val="en-US" w:eastAsia="zh-CN"/>
        </w:rPr>
        <w:t>发</w:t>
      </w:r>
      <w:r>
        <w:rPr>
          <w:rFonts w:hint="eastAsia" w:ascii="仿宋_GB2312" w:hAnsi="宋体" w:eastAsia="仿宋_GB2312"/>
          <w:kern w:val="0"/>
          <w:sz w:val="28"/>
          <w:szCs w:val="28"/>
        </w:rPr>
        <w:t xml:space="preserve">布之日起实行。 </w:t>
      </w:r>
    </w:p>
    <w:p>
      <w:pPr>
        <w:keepNext w:val="0"/>
        <w:keepLines w:val="0"/>
        <w:pageBreakBefore w:val="0"/>
        <w:kinsoku/>
        <w:wordWrap/>
        <w:overflowPunct/>
        <w:topLinePunct w:val="0"/>
        <w:bidi w:val="0"/>
        <w:adjustRightInd w:val="0"/>
        <w:snapToGrid w:val="0"/>
        <w:spacing w:line="540" w:lineRule="exact"/>
        <w:ind w:right="280"/>
        <w:jc w:val="right"/>
        <w:textAlignment w:val="auto"/>
        <w:rPr>
          <w:rFonts w:hint="eastAsia" w:ascii="仿宋_GB2312" w:hAnsi="宋体" w:eastAsia="仿宋_GB2312"/>
          <w:sz w:val="28"/>
          <w:szCs w:val="28"/>
        </w:rPr>
      </w:pPr>
    </w:p>
    <w:p>
      <w:pPr>
        <w:keepNext w:val="0"/>
        <w:keepLines w:val="0"/>
        <w:pageBreakBefore w:val="0"/>
        <w:kinsoku/>
        <w:wordWrap/>
        <w:overflowPunct/>
        <w:topLinePunct w:val="0"/>
        <w:bidi w:val="0"/>
        <w:adjustRightInd w:val="0"/>
        <w:snapToGrid w:val="0"/>
        <w:spacing w:line="540" w:lineRule="exact"/>
        <w:ind w:right="280"/>
        <w:jc w:val="right"/>
        <w:textAlignment w:val="auto"/>
        <w:rPr>
          <w:rFonts w:hint="eastAsia" w:ascii="仿宋_GB2312" w:hAnsi="宋体" w:eastAsia="仿宋_GB2312"/>
          <w:sz w:val="28"/>
          <w:szCs w:val="28"/>
        </w:rPr>
      </w:pPr>
    </w:p>
    <w:p>
      <w:pPr>
        <w:keepNext w:val="0"/>
        <w:keepLines w:val="0"/>
        <w:pageBreakBefore w:val="0"/>
        <w:kinsoku/>
        <w:wordWrap/>
        <w:overflowPunct/>
        <w:topLinePunct w:val="0"/>
        <w:bidi w:val="0"/>
        <w:adjustRightInd w:val="0"/>
        <w:snapToGrid w:val="0"/>
        <w:spacing w:line="540" w:lineRule="exact"/>
        <w:ind w:right="280"/>
        <w:jc w:val="right"/>
        <w:textAlignment w:val="auto"/>
        <w:rPr>
          <w:rFonts w:ascii="仿宋_GB2312" w:hAnsi="宋体" w:eastAsia="仿宋_GB2312"/>
          <w:sz w:val="28"/>
          <w:szCs w:val="28"/>
        </w:rPr>
      </w:pPr>
      <w:r>
        <w:rPr>
          <w:rFonts w:hint="eastAsia" w:ascii="仿宋_GB2312" w:hAnsi="宋体" w:eastAsia="仿宋_GB2312"/>
          <w:sz w:val="28"/>
          <w:szCs w:val="28"/>
          <w:lang w:val="en-US" w:eastAsia="zh-CN"/>
        </w:rPr>
        <w:t>中山大学</w:t>
      </w:r>
      <w:bookmarkStart w:id="0" w:name="_GoBack"/>
      <w:bookmarkEnd w:id="0"/>
      <w:r>
        <w:rPr>
          <w:rFonts w:hint="eastAsia" w:ascii="仿宋_GB2312" w:hAnsi="宋体" w:eastAsia="仿宋_GB2312"/>
          <w:sz w:val="28"/>
          <w:szCs w:val="28"/>
        </w:rPr>
        <w:t>土木工程学院</w:t>
      </w:r>
    </w:p>
    <w:p>
      <w:pPr>
        <w:keepNext w:val="0"/>
        <w:keepLines w:val="0"/>
        <w:pageBreakBefore w:val="0"/>
        <w:kinsoku/>
        <w:wordWrap/>
        <w:overflowPunct/>
        <w:topLinePunct w:val="0"/>
        <w:bidi w:val="0"/>
        <w:adjustRightInd w:val="0"/>
        <w:snapToGrid w:val="0"/>
        <w:spacing w:line="540" w:lineRule="exact"/>
        <w:jc w:val="right"/>
        <w:textAlignment w:val="auto"/>
        <w:rPr>
          <w:rFonts w:hint="default" w:ascii="仿宋_GB2312" w:hAnsi="宋体" w:eastAsia="仿宋_GB2312"/>
          <w:sz w:val="28"/>
          <w:szCs w:val="28"/>
          <w:lang w:val="en-US" w:eastAsia="zh-CN"/>
        </w:rPr>
      </w:pPr>
      <w:r>
        <w:rPr>
          <w:rFonts w:hint="eastAsia" w:ascii="仿宋_GB2312" w:hAnsi="宋体" w:eastAsia="仿宋_GB2312"/>
          <w:sz w:val="28"/>
          <w:szCs w:val="28"/>
        </w:rPr>
        <w:t>202</w:t>
      </w:r>
      <w:r>
        <w:rPr>
          <w:rFonts w:hint="eastAsia" w:ascii="仿宋_GB2312" w:hAnsi="宋体" w:eastAsia="仿宋_GB2312"/>
          <w:sz w:val="28"/>
          <w:szCs w:val="28"/>
          <w:lang w:val="en-US" w:eastAsia="zh-CN"/>
        </w:rPr>
        <w:t>2</w:t>
      </w:r>
      <w:r>
        <w:rPr>
          <w:rFonts w:hint="eastAsia" w:ascii="仿宋_GB2312" w:hAnsi="宋体" w:eastAsia="仿宋_GB2312"/>
          <w:sz w:val="28"/>
          <w:szCs w:val="28"/>
        </w:rPr>
        <w:t>年</w:t>
      </w:r>
      <w:r>
        <w:rPr>
          <w:rFonts w:hint="eastAsia" w:ascii="仿宋_GB2312" w:hAnsi="宋体" w:eastAsia="仿宋_GB2312"/>
          <w:sz w:val="28"/>
          <w:szCs w:val="28"/>
          <w:lang w:val="en-US" w:eastAsia="zh-CN"/>
        </w:rPr>
        <w:t>7</w:t>
      </w:r>
      <w:r>
        <w:rPr>
          <w:rFonts w:hint="eastAsia" w:ascii="仿宋_GB2312" w:hAnsi="宋体" w:eastAsia="仿宋_GB2312"/>
          <w:sz w:val="28"/>
          <w:szCs w:val="28"/>
        </w:rPr>
        <w:t>月</w:t>
      </w:r>
      <w:r>
        <w:rPr>
          <w:rFonts w:hint="eastAsia" w:ascii="仿宋_GB2312" w:hAnsi="宋体" w:eastAsia="仿宋_GB2312"/>
          <w:sz w:val="28"/>
          <w:szCs w:val="28"/>
          <w:lang w:val="en-US" w:eastAsia="zh-CN"/>
        </w:rPr>
        <w:t>31日</w:t>
      </w:r>
    </w:p>
    <w:sectPr>
      <w:footerReference r:id="rId3" w:type="default"/>
      <w:pgSz w:w="12240" w:h="15840"/>
      <w:pgMar w:top="1440" w:right="1080" w:bottom="1440" w:left="108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Heiti SC Light">
    <w:altName w:val="方正公文小标宋"/>
    <w:panose1 w:val="00000000000000000000"/>
    <w:charset w:val="50"/>
    <w:family w:val="auto"/>
    <w:pitch w:val="default"/>
    <w:sig w:usb0="00000000" w:usb1="00000000" w:usb2="00000010" w:usb3="00000000" w:csb0="003E0000" w:csb1="00000000"/>
  </w:font>
  <w:font w:name="仿宋_GB2312">
    <w:panose1 w:val="02010609030101010101"/>
    <w:charset w:val="86"/>
    <w:family w:val="modern"/>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5</w: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3C543B3"/>
    <w:rsid w:val="0401454E"/>
    <w:rsid w:val="04AC11D7"/>
    <w:rsid w:val="04F5437D"/>
    <w:rsid w:val="07A12672"/>
    <w:rsid w:val="07FF4658"/>
    <w:rsid w:val="09C12A92"/>
    <w:rsid w:val="0B501D05"/>
    <w:rsid w:val="0B6666C8"/>
    <w:rsid w:val="0C9268D9"/>
    <w:rsid w:val="0D975B0B"/>
    <w:rsid w:val="12D160F4"/>
    <w:rsid w:val="154C0BC3"/>
    <w:rsid w:val="1A5B1457"/>
    <w:rsid w:val="1EF83D32"/>
    <w:rsid w:val="2A8B3AE2"/>
    <w:rsid w:val="32100391"/>
    <w:rsid w:val="33F673A4"/>
    <w:rsid w:val="39B46D15"/>
    <w:rsid w:val="3CA33D00"/>
    <w:rsid w:val="432F68D9"/>
    <w:rsid w:val="443E4CA9"/>
    <w:rsid w:val="44CE0F28"/>
    <w:rsid w:val="46E04ECF"/>
    <w:rsid w:val="49471E84"/>
    <w:rsid w:val="4AD439C2"/>
    <w:rsid w:val="4CD800A1"/>
    <w:rsid w:val="4F432D77"/>
    <w:rsid w:val="5E2229E5"/>
    <w:rsid w:val="66D859C8"/>
    <w:rsid w:val="67402384"/>
    <w:rsid w:val="6E9336A9"/>
    <w:rsid w:val="71F7213C"/>
    <w:rsid w:val="74526880"/>
    <w:rsid w:val="74D53851"/>
    <w:rsid w:val="788C5269"/>
    <w:rsid w:val="7A7F0FC7"/>
    <w:rsid w:val="7EEC2EF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mbria" w:hAnsi="Cambria" w:eastAsia="宋体" w:cs="宋体"/>
      <w:kern w:val="2"/>
      <w:sz w:val="24"/>
      <w:szCs w:val="24"/>
      <w:lang w:val="en-US" w:eastAsia="zh-CN" w:bidi="ar-SA"/>
    </w:rPr>
  </w:style>
  <w:style w:type="character" w:default="1" w:styleId="9">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2">
    <w:name w:val="annotation text"/>
    <w:basedOn w:val="1"/>
    <w:qFormat/>
    <w:uiPriority w:val="99"/>
    <w:pPr>
      <w:jc w:val="left"/>
    </w:pPr>
  </w:style>
  <w:style w:type="paragraph" w:styleId="3">
    <w:name w:val="Date"/>
    <w:basedOn w:val="1"/>
    <w:next w:val="1"/>
    <w:link w:val="11"/>
    <w:qFormat/>
    <w:uiPriority w:val="0"/>
    <w:rPr>
      <w:rFonts w:ascii="Times New Roman" w:hAnsi="Times New Roman" w:cs="Times New Roman"/>
      <w:sz w:val="21"/>
      <w:szCs w:val="20"/>
      <w:lang w:val="zh-CN"/>
    </w:rPr>
  </w:style>
  <w:style w:type="paragraph" w:styleId="4">
    <w:name w:val="Balloon Text"/>
    <w:basedOn w:val="1"/>
    <w:link w:val="12"/>
    <w:qFormat/>
    <w:uiPriority w:val="99"/>
    <w:rPr>
      <w:rFonts w:ascii="Heiti SC Light" w:eastAsia="Heiti SC Light"/>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qFormat/>
    <w:uiPriority w:val="99"/>
    <w:rPr>
      <w:sz w:val="21"/>
      <w:szCs w:val="21"/>
    </w:rPr>
  </w:style>
  <w:style w:type="character" w:customStyle="1" w:styleId="11">
    <w:name w:val="日期 字符"/>
    <w:basedOn w:val="9"/>
    <w:link w:val="3"/>
    <w:qFormat/>
    <w:uiPriority w:val="0"/>
    <w:rPr>
      <w:rFonts w:ascii="Times New Roman" w:hAnsi="Times New Roman" w:eastAsia="宋体" w:cs="Times New Roman"/>
      <w:sz w:val="21"/>
      <w:szCs w:val="20"/>
      <w:lang w:val="zh-CN" w:eastAsia="zh-CN"/>
    </w:rPr>
  </w:style>
  <w:style w:type="character" w:customStyle="1" w:styleId="12">
    <w:name w:val="批注框文本 字符"/>
    <w:basedOn w:val="9"/>
    <w:link w:val="4"/>
    <w:qFormat/>
    <w:uiPriority w:val="99"/>
    <w:rPr>
      <w:rFonts w:ascii="Heiti SC Light" w:eastAsia="Heiti SC Light"/>
      <w:sz w:val="18"/>
      <w:szCs w:val="18"/>
    </w:rPr>
  </w:style>
  <w:style w:type="character" w:customStyle="1" w:styleId="13">
    <w:name w:val="页眉 字符"/>
    <w:basedOn w:val="9"/>
    <w:link w:val="6"/>
    <w:qFormat/>
    <w:uiPriority w:val="99"/>
    <w:rPr>
      <w:rFonts w:ascii="Cambria" w:hAnsi="Cambria" w:eastAsia="宋体" w:cs="宋体"/>
      <w:kern w:val="2"/>
      <w:sz w:val="18"/>
      <w:szCs w:val="18"/>
    </w:rPr>
  </w:style>
  <w:style w:type="character" w:customStyle="1" w:styleId="14">
    <w:name w:val="页脚 字符"/>
    <w:basedOn w:val="9"/>
    <w:link w:val="5"/>
    <w:qFormat/>
    <w:uiPriority w:val="99"/>
    <w:rPr>
      <w:rFonts w:ascii="Cambria" w:hAnsi="Cambria" w:eastAsia="宋体" w:cs="宋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3898</Words>
  <Characters>4028</Characters>
  <Paragraphs>317</Paragraphs>
  <TotalTime>174</TotalTime>
  <ScaleCrop>false</ScaleCrop>
  <LinksUpToDate>false</LinksUpToDate>
  <CharactersWithSpaces>4113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2021-09-30T06:58:00Z</dcterms:created>
  <dc:creator>Mengxue Wang</dc:creator>
  <cp:lastModifiedBy>Jimmy侠</cp:lastModifiedBy>
  <cp:lastPrinted>2020-10-22T08:21:00Z</cp:lastPrinted>
  <dcterms:modified xsi:type="dcterms:W3CDTF">2022-08-01T04:51:58Z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169d78b6c55d45eaa13259a240719d3e</vt:lpwstr>
  </property>
</Properties>
</file>